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2E3DA" w14:textId="77777777" w:rsidR="00C1182A" w:rsidRDefault="00C1182A"/>
    <w:p w14:paraId="1B74776C" w14:textId="2191D943" w:rsidR="00C1182A" w:rsidRPr="00C1182A" w:rsidRDefault="00C1182A" w:rsidP="007B642F">
      <w:pPr>
        <w:jc w:val="both"/>
        <w:rPr>
          <w:b/>
        </w:rPr>
      </w:pPr>
      <w:r w:rsidRPr="00C1182A">
        <w:rPr>
          <w:b/>
        </w:rPr>
        <w:t>OPTIMIZACIÓN DE LA COMUNICACIÓN INTERPROFESIONAL MEDIANTE LA MEJORA DEL REGISTRO DEL PARTE QUIRÚRGICO</w:t>
      </w:r>
    </w:p>
    <w:p w14:paraId="01D7B964" w14:textId="77777777" w:rsidR="00C1182A" w:rsidRDefault="00C1182A" w:rsidP="007B642F">
      <w:pPr>
        <w:jc w:val="both"/>
      </w:pPr>
    </w:p>
    <w:p w14:paraId="012B990F" w14:textId="23E87DFA" w:rsidR="0074758B" w:rsidRPr="0074758B" w:rsidRDefault="009E6819" w:rsidP="007B642F">
      <w:pPr>
        <w:jc w:val="both"/>
      </w:pPr>
      <w:r w:rsidRPr="0074758B">
        <w:rPr>
          <w:b/>
        </w:rPr>
        <w:t xml:space="preserve">INVESTIGADORES: </w:t>
      </w:r>
      <w:r w:rsidR="0074758B" w:rsidRPr="0074758B">
        <w:t>AYLLÓN</w:t>
      </w:r>
      <w:r w:rsidR="0074758B" w:rsidRPr="0074758B">
        <w:rPr>
          <w:b/>
        </w:rPr>
        <w:t xml:space="preserve"> </w:t>
      </w:r>
      <w:r w:rsidR="0074758B" w:rsidRPr="0074758B">
        <w:t>LÓPEZ, CRISTINA*; FLORES ITOIZ, MARTA*; CARREÑO LAGUNA, ROSA MARIA*; ALONSO AMIÑOSO, IRENE*; DÍAZ BARONA, JEZABEL*; BALMON PEREZ, SARA*. *ENFERMERAS DEL BLOQUE QUIRURGICO DEL HOSPITAL UNIVERSITARIO DE LA PRINCESA.</w:t>
      </w:r>
    </w:p>
    <w:p w14:paraId="23D616D7" w14:textId="2D6C227C" w:rsidR="009E6819" w:rsidRDefault="009E6819" w:rsidP="007B642F">
      <w:pPr>
        <w:jc w:val="both"/>
        <w:rPr>
          <w:b/>
          <w:bCs/>
        </w:rPr>
      </w:pPr>
      <w:r w:rsidRPr="007B6A26">
        <w:rPr>
          <w:b/>
          <w:bCs/>
        </w:rPr>
        <w:t>RESUMEN</w:t>
      </w:r>
    </w:p>
    <w:p w14:paraId="351E4F26" w14:textId="77777777" w:rsidR="0074758B" w:rsidRPr="0074758B" w:rsidRDefault="0074758B" w:rsidP="007B642F">
      <w:pPr>
        <w:jc w:val="both"/>
        <w:rPr>
          <w:bCs/>
        </w:rPr>
      </w:pPr>
      <w:r w:rsidRPr="0074758B">
        <w:rPr>
          <w:bCs/>
        </w:rPr>
        <w:t>“PORQUE LA MEJOR PREPARACIÓN EMPIEZA CON UNA BUENA INFORMACIÓN”</w:t>
      </w:r>
    </w:p>
    <w:p w14:paraId="66CF2371" w14:textId="77777777" w:rsidR="0074758B" w:rsidRPr="0074758B" w:rsidRDefault="0074758B" w:rsidP="007B642F">
      <w:pPr>
        <w:jc w:val="both"/>
        <w:rPr>
          <w:bCs/>
        </w:rPr>
      </w:pPr>
      <w:r w:rsidRPr="0074758B">
        <w:rPr>
          <w:bCs/>
        </w:rPr>
        <w:t>El entorno quirúrgico es uno de los espacios más críticos dentro de los sistemas de salud, caracterizado por su alta complejidad técnica, la necesidad de coordinación entre los múltiples profesionales y la relevancia vital de cada decisión adoptada.</w:t>
      </w:r>
    </w:p>
    <w:p w14:paraId="338FA08F" w14:textId="77777777" w:rsidR="0074758B" w:rsidRPr="0074758B" w:rsidRDefault="0074758B" w:rsidP="007B642F">
      <w:pPr>
        <w:jc w:val="both"/>
        <w:rPr>
          <w:bCs/>
        </w:rPr>
      </w:pPr>
      <w:r w:rsidRPr="0074758B">
        <w:rPr>
          <w:bCs/>
        </w:rPr>
        <w:t>En este contexto, la planificación y organización previas a la intervención se convierten en pilares fundamentales para garantizar la seguridad del paciente y el éxito del procedimiento.</w:t>
      </w:r>
    </w:p>
    <w:p w14:paraId="280F671E" w14:textId="77777777" w:rsidR="0074758B" w:rsidRPr="0074758B" w:rsidRDefault="0074758B" w:rsidP="007B642F">
      <w:pPr>
        <w:jc w:val="both"/>
        <w:rPr>
          <w:bCs/>
        </w:rPr>
      </w:pPr>
      <w:r w:rsidRPr="0074758B">
        <w:rPr>
          <w:bCs/>
        </w:rPr>
        <w:t>Entre los documentos que contribuyen a esta organización destaca el parte quirúrgico (herramienta indispensable que integra y comunica toda la información vinculada al proceso quirúrgico). Dicho documento clínico-organizativo recoge los datos necesarios cuya finalidad es asegurar que el procedimiento se realiza de forma ordenada, minimizando los riesgos y facilitando la coordinación entre los profesionales implicados.</w:t>
      </w:r>
    </w:p>
    <w:p w14:paraId="391FE270" w14:textId="23690CBE" w:rsidR="0074758B" w:rsidRDefault="0074758B" w:rsidP="007B642F">
      <w:pPr>
        <w:jc w:val="both"/>
        <w:rPr>
          <w:bCs/>
        </w:rPr>
      </w:pPr>
      <w:r w:rsidRPr="0074758B">
        <w:rPr>
          <w:bCs/>
        </w:rPr>
        <w:t>La enfermera quirúrgica trabaja dentro de un equipo multi e interdisciplinar en el que se relacionan con otros profesionales asegurando así el buen desarrollo de su trabajo. El área quirúrgica es un entorno en el que se deben anticipar las posibles complicaciones y, en el caso de que surjan, resolverlas</w:t>
      </w:r>
      <w:r w:rsidR="007B642F">
        <w:rPr>
          <w:bCs/>
        </w:rPr>
        <w:t>.</w:t>
      </w:r>
    </w:p>
    <w:p w14:paraId="101A946B" w14:textId="77777777" w:rsidR="007B642F" w:rsidRPr="007B642F" w:rsidRDefault="007B642F" w:rsidP="007B642F">
      <w:pPr>
        <w:jc w:val="both"/>
        <w:rPr>
          <w:bCs/>
        </w:rPr>
      </w:pPr>
    </w:p>
    <w:p w14:paraId="61C3D3E1" w14:textId="2CDF4C07" w:rsidR="0074758B" w:rsidRDefault="008B051B" w:rsidP="007B642F">
      <w:pPr>
        <w:jc w:val="both"/>
        <w:rPr>
          <w:rFonts w:cstheme="minorHAnsi"/>
        </w:rPr>
      </w:pPr>
      <w:r w:rsidRPr="00533987">
        <w:rPr>
          <w:rFonts w:cstheme="minorHAnsi"/>
          <w:b/>
        </w:rPr>
        <w:t>PALABRAS CLAVE</w:t>
      </w:r>
      <w:r w:rsidR="0074758B">
        <w:rPr>
          <w:rFonts w:cstheme="minorHAnsi"/>
        </w:rPr>
        <w:t xml:space="preserve">:  </w:t>
      </w:r>
      <w:r w:rsidR="0074758B" w:rsidRPr="0074758B">
        <w:rPr>
          <w:rFonts w:cstheme="minorHAnsi"/>
        </w:rPr>
        <w:t xml:space="preserve">MEJORA, PACIENTE, </w:t>
      </w:r>
      <w:r w:rsidR="007B642F" w:rsidRPr="0074758B">
        <w:rPr>
          <w:rFonts w:cstheme="minorHAnsi"/>
        </w:rPr>
        <w:t>CUIDADOS, PREPARACIÓN</w:t>
      </w:r>
      <w:r w:rsidR="0074758B" w:rsidRPr="0074758B">
        <w:rPr>
          <w:rFonts w:cstheme="minorHAnsi"/>
        </w:rPr>
        <w:t xml:space="preserve"> </w:t>
      </w:r>
      <w:r w:rsidR="007B642F" w:rsidRPr="0074758B">
        <w:rPr>
          <w:rFonts w:cstheme="minorHAnsi"/>
        </w:rPr>
        <w:t>QUIRURGICA, PARTE</w:t>
      </w:r>
      <w:r w:rsidR="0074758B" w:rsidRPr="0074758B">
        <w:rPr>
          <w:rFonts w:cstheme="minorHAnsi"/>
        </w:rPr>
        <w:t xml:space="preserve"> QUIRURGICO Y </w:t>
      </w:r>
      <w:r w:rsidR="007B642F" w:rsidRPr="0074758B">
        <w:rPr>
          <w:rFonts w:cstheme="minorHAnsi"/>
        </w:rPr>
        <w:t>SEGURIDAD, EFICIENCIA</w:t>
      </w:r>
      <w:r w:rsidR="0074758B" w:rsidRPr="0074758B">
        <w:rPr>
          <w:rFonts w:cstheme="minorHAnsi"/>
        </w:rPr>
        <w:t>.</w:t>
      </w:r>
    </w:p>
    <w:p w14:paraId="0D747B0B" w14:textId="77777777" w:rsidR="007B642F" w:rsidRDefault="007B642F" w:rsidP="007B642F">
      <w:pPr>
        <w:jc w:val="both"/>
        <w:rPr>
          <w:rFonts w:cstheme="minorHAnsi"/>
        </w:rPr>
      </w:pPr>
    </w:p>
    <w:p w14:paraId="2452C06D" w14:textId="1E024ACF" w:rsidR="008B051B" w:rsidRDefault="00810A38" w:rsidP="007B642F">
      <w:pPr>
        <w:jc w:val="both"/>
        <w:rPr>
          <w:rFonts w:cstheme="minorHAnsi"/>
          <w:b/>
        </w:rPr>
      </w:pPr>
      <w:r>
        <w:rPr>
          <w:rFonts w:cstheme="minorHAnsi"/>
          <w:b/>
        </w:rPr>
        <w:t>NTRODUCCIÓN/ JUSTIFICACIÓN</w:t>
      </w:r>
    </w:p>
    <w:p w14:paraId="2048C4E1" w14:textId="60D5BF15" w:rsidR="00027287" w:rsidRPr="00027287" w:rsidRDefault="00027287" w:rsidP="007B642F">
      <w:pPr>
        <w:jc w:val="both"/>
        <w:rPr>
          <w:rFonts w:cstheme="minorHAnsi"/>
        </w:rPr>
      </w:pPr>
      <w:r w:rsidRPr="00027287">
        <w:rPr>
          <w:rFonts w:cstheme="minorHAnsi"/>
        </w:rPr>
        <w:t xml:space="preserve">El entorno quirúrgico constituye uno de los espacios más complejos y críticos dentro de los sistemas de salud. La elevada demanda técnica, la necesidad de coordinación entre diferentes profesionales y la trascendencia de cada decisión convierten a este ámbito en </w:t>
      </w:r>
      <w:r w:rsidRPr="00027287">
        <w:rPr>
          <w:rFonts w:cstheme="minorHAnsi"/>
        </w:rPr>
        <w:lastRenderedPageBreak/>
        <w:t>un escenario donde la precisión y la planificación son fundamentales para garantizar la seguridad del paciente. En este contexto, una adecuada organización previa a la intervención quirúrgica se establece como un elemento indispensable para el éxito de</w:t>
      </w:r>
      <w:r w:rsidR="00A72E50">
        <w:rPr>
          <w:rFonts w:cstheme="minorHAnsi"/>
        </w:rPr>
        <w:t>l procedimiento (1)</w:t>
      </w:r>
    </w:p>
    <w:p w14:paraId="22B5BCF6" w14:textId="77777777" w:rsidR="00027287" w:rsidRPr="00027287" w:rsidRDefault="00027287" w:rsidP="007B642F">
      <w:pPr>
        <w:jc w:val="both"/>
        <w:rPr>
          <w:rFonts w:cstheme="minorHAnsi"/>
        </w:rPr>
      </w:pPr>
      <w:r w:rsidRPr="00027287">
        <w:rPr>
          <w:rFonts w:cstheme="minorHAnsi"/>
        </w:rPr>
        <w:t xml:space="preserve">Entre los instrumentos que permiten esta planificación destaca el </w:t>
      </w:r>
      <w:r w:rsidRPr="00027287">
        <w:rPr>
          <w:rFonts w:cstheme="minorHAnsi"/>
          <w:bCs/>
        </w:rPr>
        <w:t>parte quirúrgico</w:t>
      </w:r>
      <w:r w:rsidRPr="00027287">
        <w:rPr>
          <w:rFonts w:cstheme="minorHAnsi"/>
        </w:rPr>
        <w:t>, documento clínico-organizativo que integra la información esencial para la preparación y ejecución segura de la cirugía. Su función principal es comunicar de manera clara, unificada y accesible todos los datos necesarios para llevar a cabo el procedimiento, facilitando la coordinación entre los distintos miembros del equipo quirúrgico y minimizando la aparición de errores derivados de omisiones o registros incompletos.</w:t>
      </w:r>
    </w:p>
    <w:p w14:paraId="311EFF50" w14:textId="77777777" w:rsidR="00027287" w:rsidRPr="00027287" w:rsidRDefault="00027287" w:rsidP="007B642F">
      <w:pPr>
        <w:jc w:val="both"/>
        <w:rPr>
          <w:rFonts w:cstheme="minorHAnsi"/>
        </w:rPr>
      </w:pPr>
      <w:r w:rsidRPr="00027287">
        <w:rPr>
          <w:rFonts w:cstheme="minorHAnsi"/>
        </w:rPr>
        <w:t xml:space="preserve">La enfermera quirúrgica desempeña un papel clave dentro de los equipos multi e interdisciplinarios, actuando como nexo entre los diferentes profesionales y asegurando que cada etapa del procedimiento se desarrolle de manera fluida, segura y conforme a los estándares de calidad establecidos. En áreas como </w:t>
      </w:r>
      <w:r w:rsidRPr="00027287">
        <w:rPr>
          <w:rFonts w:cstheme="minorHAnsi"/>
          <w:bCs/>
        </w:rPr>
        <w:t>ortopedia y traumatología</w:t>
      </w:r>
      <w:r w:rsidRPr="00027287">
        <w:rPr>
          <w:rFonts w:cstheme="minorHAnsi"/>
        </w:rPr>
        <w:t>, donde la diversidad de implantes, la variabilidad de técnicas quirúrgicas y la importancia de la lateralidad incrementan la complejidad del proceso, la necesidad de un parte quirúrgico exhaustivo cobra especial relevancia. La falta de información detallada o la ausencia de datos críticos puede tener implicaciones directas sobre la seguridad del paciente, la disponibilidad de recursos y el desarrollo de la intervención.</w:t>
      </w:r>
    </w:p>
    <w:p w14:paraId="0D3560A7" w14:textId="77777777" w:rsidR="00027287" w:rsidRPr="00027287" w:rsidRDefault="00027287" w:rsidP="007B642F">
      <w:pPr>
        <w:jc w:val="both"/>
        <w:rPr>
          <w:rFonts w:cstheme="minorHAnsi"/>
        </w:rPr>
      </w:pPr>
      <w:r w:rsidRPr="00027287">
        <w:rPr>
          <w:rFonts w:cstheme="minorHAnsi"/>
        </w:rPr>
        <w:t>Por ello, analizar la calidad del registro quirúrgico y garantizar su correcta cumplimentación resulta esencial no solo para mejorar la práctica clínica, sino también para reforzar la cultura de seguridad del paciente dentro del entorno quirúrgico. Este estudio se orienta a evaluar la estructura, el contenido y el grado de adecuación del parte quirúrgico en el área de ortopedia y traumatología, identificando posibles deficiencias y destacando la importancia de una documentación rigurosa, precisa y completa como base para una cirugía segura y eficiente.</w:t>
      </w:r>
    </w:p>
    <w:p w14:paraId="48A627AF" w14:textId="64B8418D" w:rsidR="00C1182A" w:rsidRPr="00027287" w:rsidRDefault="00C1182A" w:rsidP="007B642F">
      <w:pPr>
        <w:jc w:val="both"/>
        <w:rPr>
          <w:rFonts w:cstheme="minorHAnsi"/>
        </w:rPr>
      </w:pPr>
    </w:p>
    <w:p w14:paraId="52F58686" w14:textId="77777777" w:rsidR="002636DD" w:rsidRPr="00533987" w:rsidRDefault="002636DD" w:rsidP="007B642F">
      <w:pPr>
        <w:jc w:val="both"/>
        <w:rPr>
          <w:rFonts w:cstheme="minorHAnsi"/>
          <w:b/>
        </w:rPr>
      </w:pPr>
      <w:r w:rsidRPr="00533987">
        <w:rPr>
          <w:rFonts w:cstheme="minorHAnsi"/>
          <w:b/>
        </w:rPr>
        <w:t>JUSTIFICACIÓN</w:t>
      </w:r>
    </w:p>
    <w:p w14:paraId="753C3250" w14:textId="77777777" w:rsidR="00027287" w:rsidRPr="00027287" w:rsidRDefault="00027287" w:rsidP="007B642F">
      <w:pPr>
        <w:jc w:val="both"/>
        <w:rPr>
          <w:rFonts w:cstheme="minorHAnsi"/>
        </w:rPr>
      </w:pPr>
      <w:r w:rsidRPr="00027287">
        <w:rPr>
          <w:rFonts w:cstheme="minorHAnsi"/>
        </w:rPr>
        <w:t xml:space="preserve">El proceso quirúrgico requiere un elevado nivel de precisión, coordinación y planificación, especialmente en áreas de alta complejidad como la ortopedia y traumatología. En este contexto, la seguridad del paciente depende en gran medida de la disponibilidad de información clara, completa y actualizada que permita anticipar necesidades, prever riesgos y organizar los recursos necesarios para el procedimiento. El </w:t>
      </w:r>
      <w:r w:rsidRPr="00027287">
        <w:rPr>
          <w:rFonts w:cstheme="minorHAnsi"/>
          <w:b/>
          <w:bCs/>
        </w:rPr>
        <w:t>parte quirúrgico</w:t>
      </w:r>
      <w:r w:rsidRPr="00027287">
        <w:rPr>
          <w:rFonts w:cstheme="minorHAnsi"/>
        </w:rPr>
        <w:t>, como documento clínico-organizativo central, cumple una función esencial al integrar todos los datos imprescindibles para la correcta preparación y ejecución de la intervención.</w:t>
      </w:r>
    </w:p>
    <w:p w14:paraId="21631117" w14:textId="3BC59480" w:rsidR="00027287" w:rsidRPr="00027287" w:rsidRDefault="00027287" w:rsidP="007B642F">
      <w:pPr>
        <w:jc w:val="both"/>
        <w:rPr>
          <w:rFonts w:cstheme="minorHAnsi"/>
        </w:rPr>
      </w:pPr>
      <w:r w:rsidRPr="00027287">
        <w:rPr>
          <w:rFonts w:cstheme="minorHAnsi"/>
        </w:rPr>
        <w:lastRenderedPageBreak/>
        <w:t>Diversos estudios han demostrado que los errores derivados de una planificación insuficiente o de la omisión de información en el entorno quirúrgico se encuentran entre las principales causas de incidentes relacionados con la seguridad del paciente. La ausencia de datos críticos —como la lateralidad, el material necesario, alergias, tipo de implante o características del procedimiento— puede generar retrasos, improvisación, fallos de comunicación y riesgos potencialmente graves. Este problema se intensifica en especialidades como traumatología, donde la diversidad de técnicas, la presencia de implantes específicos y la necesidad de recursos adicionales exigen un reg</w:t>
      </w:r>
      <w:r w:rsidR="00A72E50">
        <w:rPr>
          <w:rFonts w:cstheme="minorHAnsi"/>
        </w:rPr>
        <w:t>istro minucioso y estandarizado (2).</w:t>
      </w:r>
    </w:p>
    <w:p w14:paraId="709353BA" w14:textId="77777777" w:rsidR="00027287" w:rsidRPr="00027287" w:rsidRDefault="00027287" w:rsidP="007B642F">
      <w:pPr>
        <w:jc w:val="both"/>
        <w:rPr>
          <w:rFonts w:cstheme="minorHAnsi"/>
        </w:rPr>
      </w:pPr>
      <w:r w:rsidRPr="00027287">
        <w:rPr>
          <w:rFonts w:cstheme="minorHAnsi"/>
        </w:rPr>
        <w:t>Asimismo, el parte quirúrgico sirve como herramienta de coordinación entre los distintos miembros del equipo multidisciplinar. La enfermera quirúrgica, responsable de verificar que los recursos y condiciones son adecuados antes y durante la intervención, depende de este documento para asegurar que todos los elementos necesarios están disponibles y preparados. Una cumplimentación incompleta limita su capacidad para anticipar necesidades y garantizar un desarrollo seguro del procedimiento.</w:t>
      </w:r>
    </w:p>
    <w:p w14:paraId="5F00057F" w14:textId="68B0B161" w:rsidR="00027287" w:rsidRPr="00027287" w:rsidRDefault="00027287" w:rsidP="007B642F">
      <w:pPr>
        <w:jc w:val="both"/>
        <w:rPr>
          <w:rFonts w:cstheme="minorHAnsi"/>
        </w:rPr>
      </w:pPr>
      <w:r w:rsidRPr="00027287">
        <w:rPr>
          <w:rFonts w:cstheme="minorHAnsi"/>
        </w:rPr>
        <w:t>En este sentido, evaluar la calidad de la cumplimentación del parte quirúrgico no solo permite identificar fallos o áreas susceptibles de mejora, sino también reforzar la cultura de seguridad del paciente y promover prácticas basadas en la estandarización y en la comunicación efectiva entre profesionales. Esta revisión resulta especialmente relevante en ortopedia y traumatología, donde los procedimientos suelen requerir instrumental específico, variabilidad técni</w:t>
      </w:r>
      <w:r w:rsidR="00A72E50">
        <w:rPr>
          <w:rFonts w:cstheme="minorHAnsi"/>
        </w:rPr>
        <w:t>ca y un alto grado de precisión (3)</w:t>
      </w:r>
    </w:p>
    <w:p w14:paraId="1EDFCDF4" w14:textId="455F28DF" w:rsidR="00027287" w:rsidRDefault="00027287" w:rsidP="007B642F">
      <w:pPr>
        <w:jc w:val="both"/>
        <w:rPr>
          <w:rFonts w:cstheme="minorHAnsi"/>
        </w:rPr>
      </w:pPr>
      <w:r w:rsidRPr="00027287">
        <w:rPr>
          <w:rFonts w:cstheme="minorHAnsi"/>
        </w:rPr>
        <w:t>Por todo ello, se justifica la necesidad de realizar este estudio descriptivo transversal, cuyo propósito es analizar la calidad y completitud del parte quirúrgico, evidenciar los elementos críticos que deben ser registrados y proponer mejoras que contribuyan a la seguridad del paciente, la eficiencia del equipo quirúrgico y la calidad asistencial.</w:t>
      </w:r>
    </w:p>
    <w:p w14:paraId="2C94A4F2" w14:textId="6F55CA81" w:rsidR="00D22EA8" w:rsidRPr="00D22EA8" w:rsidRDefault="00D22EA8" w:rsidP="00D22EA8">
      <w:pPr>
        <w:jc w:val="both"/>
        <w:rPr>
          <w:rFonts w:cstheme="minorHAnsi"/>
        </w:rPr>
      </w:pPr>
      <w:r w:rsidRPr="00D22EA8">
        <w:rPr>
          <w:rFonts w:cstheme="minorHAnsi"/>
        </w:rPr>
        <w:t xml:space="preserve">Las </w:t>
      </w:r>
      <w:r w:rsidRPr="00D22EA8">
        <w:rPr>
          <w:rFonts w:cstheme="minorHAnsi"/>
          <w:i/>
          <w:iCs/>
        </w:rPr>
        <w:t>Directrices de la OMS para una cirugía segura 2009</w:t>
      </w:r>
      <w:r w:rsidRPr="00D22EA8">
        <w:rPr>
          <w:rFonts w:cstheme="minorHAnsi"/>
        </w:rPr>
        <w:t xml:space="preserve"> forman parte del programa global </w:t>
      </w:r>
      <w:r w:rsidRPr="00D22EA8">
        <w:rPr>
          <w:rFonts w:cstheme="minorHAnsi"/>
          <w:bCs/>
        </w:rPr>
        <w:t>Safe Surgery Saves Lives</w:t>
      </w:r>
      <w:r w:rsidRPr="00D22EA8">
        <w:rPr>
          <w:rFonts w:cstheme="minorHAnsi"/>
        </w:rPr>
        <w:t>, desarrollado por la OMS como respuesta al elevado número de complicaciones y muertes relacionadas con la atención quirúrgica en el mundo (4).</w:t>
      </w:r>
    </w:p>
    <w:p w14:paraId="28C94DCC" w14:textId="57E30A0A" w:rsidR="00D22EA8" w:rsidRPr="00D22EA8" w:rsidRDefault="00D22EA8" w:rsidP="00D22EA8">
      <w:pPr>
        <w:tabs>
          <w:tab w:val="num" w:pos="720"/>
        </w:tabs>
        <w:jc w:val="both"/>
        <w:rPr>
          <w:rFonts w:cstheme="minorHAnsi"/>
        </w:rPr>
      </w:pPr>
      <w:r w:rsidRPr="00D22EA8">
        <w:rPr>
          <w:rFonts w:cstheme="minorHAnsi"/>
        </w:rPr>
        <w:t xml:space="preserve">Una de las aportaciones más importantes del documento es la </w:t>
      </w:r>
      <w:r w:rsidRPr="00D22EA8">
        <w:rPr>
          <w:rFonts w:cstheme="minorHAnsi"/>
          <w:bCs/>
        </w:rPr>
        <w:t>Surgical Safety Checklist</w:t>
      </w:r>
      <w:r w:rsidRPr="00D22EA8">
        <w:rPr>
          <w:rFonts w:cstheme="minorHAnsi"/>
        </w:rPr>
        <w:t>, dividida en tres fases:</w:t>
      </w:r>
      <w:r>
        <w:rPr>
          <w:rFonts w:cstheme="minorHAnsi"/>
        </w:rPr>
        <w:t xml:space="preserve"> </w:t>
      </w:r>
      <w:r w:rsidRPr="00D22EA8">
        <w:rPr>
          <w:rFonts w:cstheme="minorHAnsi"/>
          <w:bCs/>
        </w:rPr>
        <w:t>Antes de la inducción anestésica (Sign In)</w:t>
      </w:r>
      <w:r>
        <w:rPr>
          <w:rFonts w:cstheme="minorHAnsi"/>
          <w:bCs/>
        </w:rPr>
        <w:t xml:space="preserve">, </w:t>
      </w:r>
      <w:r w:rsidRPr="00D22EA8">
        <w:rPr>
          <w:rFonts w:cstheme="minorHAnsi"/>
          <w:bCs/>
        </w:rPr>
        <w:t>Antes de la incisión (Time Out)</w:t>
      </w:r>
      <w:r>
        <w:rPr>
          <w:rFonts w:cstheme="minorHAnsi"/>
          <w:bCs/>
        </w:rPr>
        <w:t xml:space="preserve">, </w:t>
      </w:r>
      <w:r w:rsidRPr="00D22EA8">
        <w:rPr>
          <w:rFonts w:cstheme="minorHAnsi"/>
          <w:bCs/>
        </w:rPr>
        <w:t>Antes de que el paciente salga del quirófano (Sign Out)</w:t>
      </w:r>
      <w:r>
        <w:rPr>
          <w:rFonts w:cstheme="minorHAnsi"/>
          <w:bCs/>
        </w:rPr>
        <w:t xml:space="preserve"> (4)-</w:t>
      </w:r>
    </w:p>
    <w:p w14:paraId="4DBA5D74" w14:textId="1D60AD48" w:rsidR="00D22EA8" w:rsidRDefault="00D22EA8" w:rsidP="00D22EA8">
      <w:pPr>
        <w:jc w:val="both"/>
        <w:rPr>
          <w:rFonts w:cstheme="minorHAnsi"/>
        </w:rPr>
      </w:pPr>
      <w:r w:rsidRPr="00D22EA8">
        <w:rPr>
          <w:rFonts w:cstheme="minorHAnsi"/>
        </w:rPr>
        <w:t>Esta herramienta pretende reducir riesgos mediante la confirmación sistemática de puntos críticos como la identidad del paciente, el sitio quirúrgico, disponibilidad de materiales, recuento de instrumental y comunicación del equipo.</w:t>
      </w:r>
    </w:p>
    <w:p w14:paraId="4B551EDA" w14:textId="1699AA8D" w:rsidR="00D22EA8" w:rsidRPr="00D22EA8" w:rsidRDefault="00D22EA8" w:rsidP="00D22EA8">
      <w:pPr>
        <w:jc w:val="both"/>
        <w:rPr>
          <w:rFonts w:cstheme="minorHAnsi"/>
          <w:lang w:val="en-US"/>
        </w:rPr>
      </w:pPr>
      <w:r w:rsidRPr="00D22EA8">
        <w:rPr>
          <w:rFonts w:cstheme="minorHAnsi"/>
          <w:lang w:val="en-US"/>
        </w:rPr>
        <w:t xml:space="preserve">El estudio publicado y titulado: </w:t>
      </w:r>
      <w:r>
        <w:rPr>
          <w:rFonts w:cstheme="minorHAnsi"/>
          <w:lang w:val="en-US"/>
        </w:rPr>
        <w:t>a</w:t>
      </w:r>
      <w:r w:rsidRPr="00D22EA8">
        <w:rPr>
          <w:rFonts w:cstheme="minorHAnsi"/>
          <w:lang w:val="en-US"/>
        </w:rPr>
        <w:t>dvancement in the quality of operative documentation: A systematic review and meta-analysis of synoptic versus narrative operative reporting</w:t>
      </w:r>
    </w:p>
    <w:p w14:paraId="11108634" w14:textId="43042A79" w:rsidR="00D22EA8" w:rsidRPr="00D22EA8" w:rsidRDefault="00D22EA8" w:rsidP="00D22EA8">
      <w:pPr>
        <w:jc w:val="both"/>
        <w:rPr>
          <w:rFonts w:cstheme="minorHAnsi"/>
        </w:rPr>
      </w:pPr>
      <w:r w:rsidRPr="00D22EA8">
        <w:rPr>
          <w:rFonts w:cstheme="minorHAnsi"/>
        </w:rPr>
        <w:lastRenderedPageBreak/>
        <w:t xml:space="preserve">Concluyó que </w:t>
      </w:r>
      <w:r w:rsidRPr="00D22EA8">
        <w:rPr>
          <w:rFonts w:cstheme="minorHAnsi"/>
          <w:bCs/>
        </w:rPr>
        <w:t>incorporar informes operatorios sinópticos</w:t>
      </w:r>
      <w:r w:rsidRPr="00D22EA8">
        <w:rPr>
          <w:rFonts w:cstheme="minorHAnsi"/>
        </w:rPr>
        <w:t xml:space="preserve"> a la práctica quirúrgica para mejorar la calidad documen</w:t>
      </w:r>
      <w:r>
        <w:rPr>
          <w:rFonts w:cstheme="minorHAnsi"/>
        </w:rPr>
        <w:t>tal y la seguridad del paciente (5).</w:t>
      </w:r>
    </w:p>
    <w:p w14:paraId="3A1B2CAF" w14:textId="77777777" w:rsidR="00D22EA8" w:rsidRPr="00D22EA8" w:rsidRDefault="00D22EA8" w:rsidP="007B642F">
      <w:pPr>
        <w:jc w:val="both"/>
        <w:rPr>
          <w:rFonts w:cstheme="minorHAnsi"/>
        </w:rPr>
      </w:pPr>
    </w:p>
    <w:p w14:paraId="0DD772F1" w14:textId="77777777" w:rsidR="005F5BB6" w:rsidRPr="00533987" w:rsidRDefault="005F5BB6" w:rsidP="007B642F">
      <w:pPr>
        <w:jc w:val="both"/>
        <w:rPr>
          <w:rFonts w:cstheme="minorHAnsi"/>
          <w:b/>
        </w:rPr>
      </w:pPr>
      <w:r w:rsidRPr="00533987">
        <w:rPr>
          <w:rFonts w:cstheme="minorHAnsi"/>
          <w:b/>
        </w:rPr>
        <w:t>OBJETIVOS</w:t>
      </w:r>
    </w:p>
    <w:p w14:paraId="1595E1EA" w14:textId="77777777" w:rsidR="00A57F48" w:rsidRPr="00A57F48" w:rsidRDefault="00A57F48" w:rsidP="00A57F48">
      <w:pPr>
        <w:jc w:val="both"/>
        <w:rPr>
          <w:b/>
          <w:bCs/>
        </w:rPr>
      </w:pPr>
      <w:r w:rsidRPr="00A57F48">
        <w:rPr>
          <w:b/>
          <w:bCs/>
        </w:rPr>
        <w:t>Objetivo principal</w:t>
      </w:r>
    </w:p>
    <w:p w14:paraId="34083EF7" w14:textId="29C16BF9" w:rsidR="00A57F48" w:rsidRDefault="00A57F48" w:rsidP="00A57F48">
      <w:pPr>
        <w:jc w:val="both"/>
      </w:pPr>
      <w:r>
        <w:t>Describir</w:t>
      </w:r>
      <w:r w:rsidRPr="00A57F48">
        <w:t xml:space="preserve"> el grado de cumplimentación de los ítems mínimos obligatorios del parte quirúrgico en las intervenciones de ortopedia y traumatología realizadas entre el 1 de julio y el 31 de diciembre de 2025, identificando l</w:t>
      </w:r>
      <w:r>
        <w:t>a frecuencia de incumplimiento y describir los años de experiencia de los profesionales de enfermería implicados en ello.</w:t>
      </w:r>
    </w:p>
    <w:p w14:paraId="74DCFC2A" w14:textId="46CCA5FA" w:rsidR="00A57F48" w:rsidRPr="00A57F48" w:rsidRDefault="00A57F48" w:rsidP="00A57F48">
      <w:pPr>
        <w:jc w:val="both"/>
        <w:rPr>
          <w:b/>
          <w:bCs/>
        </w:rPr>
      </w:pPr>
      <w:r w:rsidRPr="00A57F48">
        <w:rPr>
          <w:b/>
          <w:bCs/>
        </w:rPr>
        <w:t>Objetivos específicos</w:t>
      </w:r>
    </w:p>
    <w:p w14:paraId="5CC2D7C2" w14:textId="77777777" w:rsidR="00A57F48" w:rsidRPr="00A57F48" w:rsidRDefault="00A57F48" w:rsidP="00A57F48">
      <w:pPr>
        <w:numPr>
          <w:ilvl w:val="0"/>
          <w:numId w:val="15"/>
        </w:numPr>
        <w:jc w:val="both"/>
      </w:pPr>
      <w:r w:rsidRPr="00A57F48">
        <w:rPr>
          <w:b/>
          <w:bCs/>
        </w:rPr>
        <w:t>Describir</w:t>
      </w:r>
      <w:r w:rsidRPr="00A57F48">
        <w:t xml:space="preserve"> las características sociodemográficas y clínicas de los pacientes intervenidos en el área de traumatología durante el periodo de estudio.</w:t>
      </w:r>
    </w:p>
    <w:p w14:paraId="39DC1B19" w14:textId="77777777" w:rsidR="00A57F48" w:rsidRPr="00A57F48" w:rsidRDefault="00A57F48" w:rsidP="00A57F48">
      <w:pPr>
        <w:numPr>
          <w:ilvl w:val="0"/>
          <w:numId w:val="15"/>
        </w:numPr>
        <w:jc w:val="both"/>
      </w:pPr>
      <w:r w:rsidRPr="00A57F48">
        <w:rPr>
          <w:b/>
          <w:bCs/>
        </w:rPr>
        <w:t>Analizar</w:t>
      </w:r>
      <w:r w:rsidRPr="00A57F48">
        <w:t xml:space="preserve"> el nivel de cumplimentación de cada uno de los ítems mínimos obligatorios del parte quirúrgico registrados en la historia clínica electrónica (HCIS).</w:t>
      </w:r>
    </w:p>
    <w:p w14:paraId="4C085DF5" w14:textId="77777777" w:rsidR="00A57F48" w:rsidRPr="00A57F48" w:rsidRDefault="00A57F48" w:rsidP="00A57F48">
      <w:pPr>
        <w:numPr>
          <w:ilvl w:val="0"/>
          <w:numId w:val="15"/>
        </w:numPr>
        <w:jc w:val="both"/>
      </w:pPr>
      <w:r w:rsidRPr="00A57F48">
        <w:rPr>
          <w:b/>
          <w:bCs/>
        </w:rPr>
        <w:t>Identificar</w:t>
      </w:r>
      <w:r w:rsidRPr="00A57F48">
        <w:t xml:space="preserve"> los ítems con mayor frecuencia de cumplimentación incorrecta o incompleta en los partes quirúrgicos revisados.</w:t>
      </w:r>
    </w:p>
    <w:p w14:paraId="78094B9A" w14:textId="77777777" w:rsidR="00A57F48" w:rsidRPr="00A57F48" w:rsidRDefault="00A57F48" w:rsidP="00A57F48">
      <w:pPr>
        <w:numPr>
          <w:ilvl w:val="0"/>
          <w:numId w:val="15"/>
        </w:numPr>
        <w:jc w:val="both"/>
      </w:pPr>
      <w:r w:rsidRPr="00A57F48">
        <w:rPr>
          <w:b/>
          <w:bCs/>
        </w:rPr>
        <w:t>Determinar</w:t>
      </w:r>
      <w:r w:rsidRPr="00A57F48">
        <w:t xml:space="preserve"> si existen patrones asociados a la incorrecta cumplimentación del parte quirúrgico según tipo de procedimiento, día de la semana, turno quirúrgico o profesional responsable.</w:t>
      </w:r>
    </w:p>
    <w:p w14:paraId="6465F83D" w14:textId="77777777" w:rsidR="00A57F48" w:rsidRPr="00A57F48" w:rsidRDefault="00A57F48" w:rsidP="00A57F48">
      <w:pPr>
        <w:numPr>
          <w:ilvl w:val="0"/>
          <w:numId w:val="15"/>
        </w:numPr>
        <w:jc w:val="both"/>
      </w:pPr>
      <w:r w:rsidRPr="00A57F48">
        <w:rPr>
          <w:b/>
          <w:bCs/>
        </w:rPr>
        <w:t>Proponer</w:t>
      </w:r>
      <w:r w:rsidRPr="00A57F48">
        <w:t xml:space="preserve"> recomendaciones para mejorar la calidad documental del parte quirúrgico y fortalecer la seguridad del paciente en el área quirúrgica de traumatología.</w:t>
      </w:r>
    </w:p>
    <w:p w14:paraId="3A4B5ED3" w14:textId="0ABE9079" w:rsidR="007B6A26" w:rsidRDefault="007B6A26" w:rsidP="007B642F">
      <w:pPr>
        <w:spacing w:line="259" w:lineRule="auto"/>
        <w:jc w:val="both"/>
        <w:rPr>
          <w:rFonts w:cstheme="minorHAnsi"/>
        </w:rPr>
      </w:pPr>
    </w:p>
    <w:p w14:paraId="3D764FF1" w14:textId="00A8DCAC" w:rsidR="00BA6395" w:rsidRPr="00533987" w:rsidRDefault="00BA6395" w:rsidP="007B642F">
      <w:pPr>
        <w:jc w:val="both"/>
        <w:rPr>
          <w:rFonts w:cstheme="minorHAnsi"/>
          <w:b/>
        </w:rPr>
      </w:pPr>
      <w:r w:rsidRPr="00533987">
        <w:rPr>
          <w:rFonts w:cstheme="minorHAnsi"/>
          <w:b/>
        </w:rPr>
        <w:t>METODOLOGÍA</w:t>
      </w:r>
    </w:p>
    <w:p w14:paraId="509DA324" w14:textId="26DADC45" w:rsidR="00027287" w:rsidRDefault="005D6905" w:rsidP="007B642F">
      <w:pPr>
        <w:jc w:val="both"/>
        <w:rPr>
          <w:rFonts w:cstheme="minorHAnsi"/>
          <w:bCs/>
        </w:rPr>
      </w:pPr>
      <w:r w:rsidRPr="005D6905">
        <w:rPr>
          <w:rFonts w:cstheme="minorHAnsi"/>
          <w:bCs/>
        </w:rPr>
        <w:t>El método utilizado</w:t>
      </w:r>
      <w:r w:rsidR="00101D51">
        <w:rPr>
          <w:rFonts w:cstheme="minorHAnsi"/>
          <w:bCs/>
        </w:rPr>
        <w:t xml:space="preserve"> es un estudio descriptivo retrospectivo, en el que se realiza </w:t>
      </w:r>
      <w:r w:rsidRPr="005D6905">
        <w:rPr>
          <w:rFonts w:cstheme="minorHAnsi"/>
          <w:bCs/>
        </w:rPr>
        <w:t>una revisión de los datos mínimos a contener en</w:t>
      </w:r>
      <w:r w:rsidR="001B7F5D">
        <w:rPr>
          <w:rFonts w:cstheme="minorHAnsi"/>
          <w:bCs/>
        </w:rPr>
        <w:t xml:space="preserve"> los partes quirúrgicos desde 01/07/25025 hasta el 31/12/25 en el quirófano de traumatología, para ello se seleccionara todos los pacientes que han tenido un acto quirúrgico en esas fechas y cumplan los criterios de inclusión. Se revisarán los partes quirúrgicos a través de la historia clínica electrónica del paciente(HCIS)</w:t>
      </w:r>
      <w:r w:rsidR="00A57F48">
        <w:rPr>
          <w:rFonts w:cstheme="minorHAnsi"/>
          <w:bCs/>
        </w:rPr>
        <w:t xml:space="preserve">, identificando los años de experiencia de los </w:t>
      </w:r>
      <w:r w:rsidR="00FB005A">
        <w:rPr>
          <w:rFonts w:cstheme="minorHAnsi"/>
          <w:bCs/>
        </w:rPr>
        <w:t>profesionales y seleccionando</w:t>
      </w:r>
      <w:r w:rsidR="00A57F48">
        <w:rPr>
          <w:rFonts w:cstheme="minorHAnsi"/>
          <w:bCs/>
        </w:rPr>
        <w:t xml:space="preserve"> los ítems mínimos a contener y que serán las variables de estudio.</w:t>
      </w:r>
    </w:p>
    <w:p w14:paraId="63929B26" w14:textId="77777777" w:rsidR="00D22EA8" w:rsidRDefault="00D22EA8" w:rsidP="00BA5587">
      <w:pPr>
        <w:jc w:val="both"/>
        <w:rPr>
          <w:rFonts w:cstheme="minorHAnsi"/>
          <w:b/>
          <w:bCs/>
        </w:rPr>
      </w:pPr>
    </w:p>
    <w:p w14:paraId="518DDE49" w14:textId="2508F458" w:rsidR="00BA5587" w:rsidRPr="00BA5587" w:rsidRDefault="00BA5587" w:rsidP="00BA5587">
      <w:pPr>
        <w:jc w:val="both"/>
        <w:rPr>
          <w:rFonts w:cstheme="minorHAnsi"/>
          <w:b/>
          <w:bCs/>
        </w:rPr>
      </w:pPr>
      <w:r w:rsidRPr="00BA5587">
        <w:rPr>
          <w:rFonts w:cstheme="minorHAnsi"/>
          <w:b/>
          <w:bCs/>
        </w:rPr>
        <w:lastRenderedPageBreak/>
        <w:t>diana</w:t>
      </w:r>
    </w:p>
    <w:p w14:paraId="4A9584F7" w14:textId="77777777" w:rsidR="00BA5587" w:rsidRPr="00BA5587" w:rsidRDefault="00BA5587" w:rsidP="00BA5587">
      <w:pPr>
        <w:jc w:val="both"/>
        <w:rPr>
          <w:rFonts w:cstheme="minorHAnsi"/>
        </w:rPr>
      </w:pPr>
      <w:r w:rsidRPr="00BA5587">
        <w:rPr>
          <w:rFonts w:cstheme="minorHAnsi"/>
        </w:rPr>
        <w:t>Todos los pacientes intervenidos quirúrgicamente en el área de traumatología durante el periodo establecido.</w:t>
      </w:r>
    </w:p>
    <w:p w14:paraId="651AC787" w14:textId="77777777" w:rsidR="00BA5587" w:rsidRPr="00BA5587" w:rsidRDefault="00BA5587" w:rsidP="00BA5587">
      <w:pPr>
        <w:jc w:val="both"/>
        <w:rPr>
          <w:rFonts w:cstheme="minorHAnsi"/>
          <w:b/>
          <w:bCs/>
        </w:rPr>
      </w:pPr>
      <w:r w:rsidRPr="00BA5587">
        <w:rPr>
          <w:rFonts w:cstheme="minorHAnsi"/>
          <w:b/>
          <w:bCs/>
        </w:rPr>
        <w:t>Criterios de inclusión</w:t>
      </w:r>
    </w:p>
    <w:p w14:paraId="4F65710A" w14:textId="034C9A34" w:rsidR="00BA5587" w:rsidRPr="00BA5587" w:rsidRDefault="00BA5587" w:rsidP="00BA5587">
      <w:pPr>
        <w:numPr>
          <w:ilvl w:val="0"/>
          <w:numId w:val="16"/>
        </w:numPr>
        <w:tabs>
          <w:tab w:val="clear" w:pos="720"/>
          <w:tab w:val="num" w:pos="360"/>
        </w:tabs>
        <w:ind w:left="284" w:hanging="284"/>
        <w:jc w:val="both"/>
        <w:rPr>
          <w:rFonts w:cstheme="minorHAnsi"/>
        </w:rPr>
      </w:pPr>
      <w:r w:rsidRPr="00BA5587">
        <w:rPr>
          <w:rFonts w:cstheme="minorHAnsi"/>
        </w:rPr>
        <w:t xml:space="preserve">Pacientes sometidos a cualquier procedimiento quirúrgico </w:t>
      </w:r>
      <w:r>
        <w:rPr>
          <w:rFonts w:cstheme="minorHAnsi"/>
        </w:rPr>
        <w:t xml:space="preserve">programado </w:t>
      </w:r>
      <w:r w:rsidRPr="00BA5587">
        <w:rPr>
          <w:rFonts w:cstheme="minorHAnsi"/>
        </w:rPr>
        <w:t>en el quirófano de traumatología entre el 01/07/2025 y el 31/12/2025.</w:t>
      </w:r>
    </w:p>
    <w:p w14:paraId="01AE7529" w14:textId="77777777" w:rsidR="00BA5587" w:rsidRPr="00BA5587" w:rsidRDefault="00BA5587" w:rsidP="00BA5587">
      <w:pPr>
        <w:numPr>
          <w:ilvl w:val="0"/>
          <w:numId w:val="16"/>
        </w:numPr>
        <w:tabs>
          <w:tab w:val="clear" w:pos="720"/>
          <w:tab w:val="num" w:pos="360"/>
        </w:tabs>
        <w:ind w:left="284" w:hanging="284"/>
        <w:jc w:val="both"/>
        <w:rPr>
          <w:rFonts w:cstheme="minorHAnsi"/>
        </w:rPr>
      </w:pPr>
      <w:r w:rsidRPr="00BA5587">
        <w:rPr>
          <w:rFonts w:cstheme="minorHAnsi"/>
        </w:rPr>
        <w:t>Disponibilidad del parte quirúrgico completo o parcial en la historia clínica electrónica (HCIS).</w:t>
      </w:r>
    </w:p>
    <w:p w14:paraId="289A6974" w14:textId="77777777" w:rsidR="00BA5587" w:rsidRPr="00BA5587" w:rsidRDefault="00BA5587" w:rsidP="00BA5587">
      <w:pPr>
        <w:jc w:val="both"/>
        <w:rPr>
          <w:rFonts w:cstheme="minorHAnsi"/>
          <w:b/>
          <w:bCs/>
        </w:rPr>
      </w:pPr>
      <w:r w:rsidRPr="00BA5587">
        <w:rPr>
          <w:rFonts w:cstheme="minorHAnsi"/>
          <w:b/>
          <w:bCs/>
        </w:rPr>
        <w:t>Criterios de exclusión</w:t>
      </w:r>
    </w:p>
    <w:p w14:paraId="46CC42B5" w14:textId="47E01C6B" w:rsidR="00BA5587" w:rsidRDefault="00BA5587" w:rsidP="00BA5587">
      <w:pPr>
        <w:numPr>
          <w:ilvl w:val="0"/>
          <w:numId w:val="17"/>
        </w:numPr>
        <w:jc w:val="both"/>
        <w:rPr>
          <w:rFonts w:cstheme="minorHAnsi"/>
        </w:rPr>
      </w:pPr>
      <w:r w:rsidRPr="00BA5587">
        <w:rPr>
          <w:rFonts w:cstheme="minorHAnsi"/>
        </w:rPr>
        <w:t>Intervenciones anuladas o suspendidas.</w:t>
      </w:r>
    </w:p>
    <w:p w14:paraId="7BAF09B0" w14:textId="3F518C94" w:rsidR="00BA5587" w:rsidRPr="00BA5587" w:rsidRDefault="00BA5587" w:rsidP="00BA5587">
      <w:pPr>
        <w:numPr>
          <w:ilvl w:val="0"/>
          <w:numId w:val="17"/>
        </w:numPr>
        <w:jc w:val="both"/>
        <w:rPr>
          <w:rFonts w:cstheme="minorHAnsi"/>
        </w:rPr>
      </w:pPr>
      <w:r>
        <w:rPr>
          <w:rFonts w:cstheme="minorHAnsi"/>
        </w:rPr>
        <w:t>Intervenciones urgentes o emergentes.</w:t>
      </w:r>
    </w:p>
    <w:p w14:paraId="551A5947" w14:textId="77777777" w:rsidR="00BA5587" w:rsidRPr="005D6905" w:rsidRDefault="00BA5587" w:rsidP="007B642F">
      <w:pPr>
        <w:jc w:val="both"/>
        <w:rPr>
          <w:rFonts w:cstheme="minorHAnsi"/>
        </w:rPr>
      </w:pPr>
    </w:p>
    <w:p w14:paraId="4A47EA63" w14:textId="77777777" w:rsidR="00BA6395" w:rsidRDefault="00BA6395" w:rsidP="00BA6395">
      <w:pPr>
        <w:jc w:val="both"/>
        <w:rPr>
          <w:rFonts w:cstheme="minorHAnsi"/>
          <w:u w:val="single"/>
        </w:rPr>
      </w:pPr>
      <w:r w:rsidRPr="00523282">
        <w:rPr>
          <w:rFonts w:cstheme="minorHAnsi"/>
          <w:u w:val="single"/>
        </w:rPr>
        <w:t>Variable</w:t>
      </w:r>
      <w:r>
        <w:rPr>
          <w:rFonts w:cstheme="minorHAnsi"/>
          <w:u w:val="single"/>
        </w:rPr>
        <w:t>s sometidas a estudio:</w:t>
      </w:r>
    </w:p>
    <w:p w14:paraId="248EB72E" w14:textId="77777777" w:rsidR="00BA5587" w:rsidRPr="00BA5587" w:rsidRDefault="00BA5587" w:rsidP="00BA5587">
      <w:pPr>
        <w:jc w:val="both"/>
        <w:rPr>
          <w:rFonts w:cstheme="minorHAnsi"/>
        </w:rPr>
      </w:pPr>
      <w:r w:rsidRPr="00BA5587">
        <w:rPr>
          <w:rFonts w:cstheme="minorHAnsi"/>
        </w:rPr>
        <w:t xml:space="preserve">Se analizarán los </w:t>
      </w:r>
      <w:r w:rsidRPr="00BA5587">
        <w:rPr>
          <w:rFonts w:cstheme="minorHAnsi"/>
          <w:b/>
          <w:bCs/>
        </w:rPr>
        <w:t>ítems mínimos obligatorios</w:t>
      </w:r>
      <w:r w:rsidRPr="00BA5587">
        <w:rPr>
          <w:rFonts w:cstheme="minorHAnsi"/>
        </w:rPr>
        <w:t xml:space="preserve"> del parte quirúrgico, establecidos como variables del estudio.</w:t>
      </w:r>
    </w:p>
    <w:p w14:paraId="51D8F26F" w14:textId="6146D2A6" w:rsidR="00BA5587" w:rsidRPr="00D22EA8" w:rsidRDefault="00BA5587" w:rsidP="00D22EA8">
      <w:pPr>
        <w:pStyle w:val="Prrafodelista"/>
        <w:numPr>
          <w:ilvl w:val="0"/>
          <w:numId w:val="18"/>
        </w:numPr>
        <w:ind w:left="284" w:hanging="284"/>
        <w:jc w:val="both"/>
        <w:rPr>
          <w:rFonts w:cstheme="minorHAnsi"/>
        </w:rPr>
      </w:pPr>
      <w:r w:rsidRPr="00D22EA8">
        <w:rPr>
          <w:rFonts w:cstheme="minorHAnsi"/>
        </w:rPr>
        <w:t>Variables</w:t>
      </w:r>
      <w:r w:rsidRPr="00D22EA8">
        <w:rPr>
          <w:rFonts w:cstheme="minorHAnsi"/>
          <w:bCs/>
        </w:rPr>
        <w:t xml:space="preserve"> sociodemográficas</w:t>
      </w:r>
      <w:r w:rsidRPr="00D22EA8">
        <w:rPr>
          <w:rFonts w:cstheme="minorHAnsi"/>
        </w:rPr>
        <w:t>: edad, sexo, estancia hospitalaria</w:t>
      </w:r>
    </w:p>
    <w:p w14:paraId="0AD95DDA" w14:textId="7CC02E87" w:rsidR="00BA5587" w:rsidRPr="00D22EA8" w:rsidRDefault="00BA5587" w:rsidP="00D22EA8">
      <w:pPr>
        <w:pStyle w:val="Prrafodelista"/>
        <w:numPr>
          <w:ilvl w:val="0"/>
          <w:numId w:val="18"/>
        </w:numPr>
        <w:ind w:left="284" w:hanging="284"/>
        <w:jc w:val="both"/>
        <w:rPr>
          <w:rFonts w:cstheme="minorHAnsi"/>
        </w:rPr>
      </w:pPr>
      <w:r w:rsidRPr="00D22EA8">
        <w:rPr>
          <w:rFonts w:cstheme="minorHAnsi"/>
        </w:rPr>
        <w:t>Variables</w:t>
      </w:r>
      <w:r w:rsidRPr="00D22EA8">
        <w:rPr>
          <w:rFonts w:cstheme="minorHAnsi"/>
          <w:bCs/>
        </w:rPr>
        <w:t xml:space="preserve"> clínicas</w:t>
      </w:r>
      <w:r w:rsidRPr="00D22EA8">
        <w:rPr>
          <w:rFonts w:cstheme="minorHAnsi"/>
        </w:rPr>
        <w:t>: tipo de intervención, diagnóstico principal</w:t>
      </w:r>
    </w:p>
    <w:p w14:paraId="4FF21949" w14:textId="14E2F7BB" w:rsidR="00BA5587" w:rsidRPr="00D22EA8" w:rsidRDefault="00BA5587" w:rsidP="00D22EA8">
      <w:pPr>
        <w:pStyle w:val="Prrafodelista"/>
        <w:numPr>
          <w:ilvl w:val="0"/>
          <w:numId w:val="18"/>
        </w:numPr>
        <w:ind w:left="284" w:hanging="284"/>
        <w:jc w:val="both"/>
        <w:rPr>
          <w:rFonts w:cstheme="minorHAnsi"/>
        </w:rPr>
      </w:pPr>
      <w:r w:rsidRPr="00D22EA8">
        <w:rPr>
          <w:rFonts w:cstheme="minorHAnsi"/>
          <w:bCs/>
        </w:rPr>
        <w:t>Variables relacionadas con el procedimiento</w:t>
      </w:r>
      <w:r w:rsidRPr="00D22EA8">
        <w:rPr>
          <w:rFonts w:cstheme="minorHAnsi"/>
        </w:rPr>
        <w:t>: fecha, turno, duración, posición, material e instrumental clínico necesario</w:t>
      </w:r>
    </w:p>
    <w:p w14:paraId="15C0DBFD" w14:textId="20E70AE1" w:rsidR="00BA5587" w:rsidRPr="00D22EA8" w:rsidRDefault="00BA5587" w:rsidP="00D22EA8">
      <w:pPr>
        <w:pStyle w:val="Prrafodelista"/>
        <w:numPr>
          <w:ilvl w:val="0"/>
          <w:numId w:val="18"/>
        </w:numPr>
        <w:ind w:left="284" w:hanging="284"/>
        <w:jc w:val="both"/>
        <w:rPr>
          <w:rFonts w:cstheme="minorHAnsi"/>
        </w:rPr>
      </w:pPr>
      <w:r w:rsidRPr="00D22EA8">
        <w:rPr>
          <w:rFonts w:cstheme="minorHAnsi"/>
          <w:bCs/>
        </w:rPr>
        <w:t>Otras variables: Implante externo o interno del paciente si viene si viene de banco de huesos o la extracción es del propio paciente. Material externo del hospital.</w:t>
      </w:r>
    </w:p>
    <w:p w14:paraId="03B40F99" w14:textId="77777777" w:rsidR="00BA6395" w:rsidRDefault="00BA6395" w:rsidP="00BA6395">
      <w:pPr>
        <w:jc w:val="both"/>
        <w:rPr>
          <w:rFonts w:cstheme="minorHAnsi"/>
        </w:rPr>
      </w:pPr>
    </w:p>
    <w:tbl>
      <w:tblPr>
        <w:tblW w:w="0" w:type="auto"/>
        <w:shd w:val="clear" w:color="auto" w:fill="FFFFFF"/>
        <w:tblCellMar>
          <w:left w:w="0" w:type="dxa"/>
          <w:right w:w="0" w:type="dxa"/>
        </w:tblCellMar>
        <w:tblLook w:val="04A0" w:firstRow="1" w:lastRow="0" w:firstColumn="1" w:lastColumn="0" w:noHBand="0" w:noVBand="1"/>
      </w:tblPr>
      <w:tblGrid>
        <w:gridCol w:w="2886"/>
        <w:gridCol w:w="4280"/>
        <w:gridCol w:w="1338"/>
      </w:tblGrid>
      <w:tr w:rsidR="007B6A26" w:rsidRPr="00AF1C84" w14:paraId="2C66F375" w14:textId="77777777" w:rsidTr="007B6A26">
        <w:trPr>
          <w:trHeight w:val="498"/>
        </w:trPr>
        <w:tc>
          <w:tcPr>
            <w:tcW w:w="2886" w:type="dxa"/>
            <w:shd w:val="clear" w:color="auto" w:fill="FFFFFF"/>
            <w:tcMar>
              <w:top w:w="15" w:type="dxa"/>
              <w:left w:w="15" w:type="dxa"/>
              <w:bottom w:w="15" w:type="dxa"/>
              <w:right w:w="15" w:type="dxa"/>
            </w:tcMar>
            <w:vAlign w:val="center"/>
            <w:hideMark/>
          </w:tcPr>
          <w:p w14:paraId="4F1BA660" w14:textId="38772B6A" w:rsidR="007B6A26" w:rsidRPr="00AF1C84" w:rsidRDefault="007B6A26" w:rsidP="00BA5587">
            <w:pPr>
              <w:rPr>
                <w:rFonts w:ascii="Calibri" w:eastAsia="Times New Roman" w:hAnsi="Calibri" w:cs="Segoe UI"/>
                <w:color w:val="000000"/>
                <w:lang w:eastAsia="es-ES"/>
              </w:rPr>
            </w:pPr>
          </w:p>
        </w:tc>
        <w:tc>
          <w:tcPr>
            <w:tcW w:w="4280" w:type="dxa"/>
            <w:shd w:val="clear" w:color="auto" w:fill="FFFFFF"/>
            <w:tcMar>
              <w:top w:w="15" w:type="dxa"/>
              <w:left w:w="15" w:type="dxa"/>
              <w:bottom w:w="15" w:type="dxa"/>
              <w:right w:w="15" w:type="dxa"/>
            </w:tcMar>
            <w:vAlign w:val="center"/>
            <w:hideMark/>
          </w:tcPr>
          <w:p w14:paraId="72CA8983" w14:textId="7DDD8BBA" w:rsidR="007B6A26" w:rsidRPr="00AF1C84" w:rsidRDefault="007B6A26" w:rsidP="00F076AF">
            <w:pPr>
              <w:spacing w:line="240" w:lineRule="auto"/>
              <w:textAlignment w:val="baseline"/>
              <w:rPr>
                <w:rFonts w:ascii="Calibri" w:eastAsia="Times New Roman" w:hAnsi="Calibri" w:cs="Segoe UI"/>
                <w:color w:val="000000"/>
                <w:lang w:eastAsia="es-ES"/>
              </w:rPr>
            </w:pPr>
          </w:p>
        </w:tc>
        <w:tc>
          <w:tcPr>
            <w:tcW w:w="1338" w:type="dxa"/>
            <w:shd w:val="clear" w:color="auto" w:fill="FFFFFF"/>
            <w:tcMar>
              <w:top w:w="15" w:type="dxa"/>
              <w:left w:w="15" w:type="dxa"/>
              <w:bottom w:w="15" w:type="dxa"/>
              <w:right w:w="15" w:type="dxa"/>
            </w:tcMar>
            <w:vAlign w:val="center"/>
            <w:hideMark/>
          </w:tcPr>
          <w:p w14:paraId="5F0A6238" w14:textId="2A8D2091" w:rsidR="007B6A26" w:rsidRPr="00AF1C84" w:rsidRDefault="007B6A26" w:rsidP="00F076AF">
            <w:pPr>
              <w:spacing w:line="240" w:lineRule="auto"/>
              <w:textAlignment w:val="baseline"/>
              <w:rPr>
                <w:rFonts w:ascii="Calibri" w:eastAsia="Times New Roman" w:hAnsi="Calibri" w:cs="Segoe UI"/>
                <w:color w:val="000000"/>
                <w:lang w:eastAsia="es-ES"/>
              </w:rPr>
            </w:pPr>
          </w:p>
        </w:tc>
      </w:tr>
    </w:tbl>
    <w:p w14:paraId="7C5F8E8C" w14:textId="4BAE6EA7" w:rsidR="007B6A26" w:rsidRPr="00533987" w:rsidRDefault="007B6A26" w:rsidP="007B6A26">
      <w:pPr>
        <w:rPr>
          <w:rFonts w:cstheme="minorHAnsi"/>
          <w:b/>
        </w:rPr>
      </w:pPr>
      <w:r w:rsidRPr="00533987">
        <w:rPr>
          <w:rFonts w:cstheme="minorHAnsi"/>
          <w:b/>
        </w:rPr>
        <w:t>DESCRIPCIÓN DE LA INTERVENCIÓN</w:t>
      </w:r>
    </w:p>
    <w:p w14:paraId="37450529" w14:textId="77777777" w:rsidR="00027287" w:rsidRPr="00027287" w:rsidRDefault="00027287" w:rsidP="00027287">
      <w:pPr>
        <w:jc w:val="both"/>
        <w:rPr>
          <w:rFonts w:cstheme="minorHAnsi"/>
          <w:b/>
          <w:bCs/>
        </w:rPr>
      </w:pPr>
      <w:r w:rsidRPr="00027287">
        <w:rPr>
          <w:rFonts w:cstheme="minorHAnsi"/>
          <w:b/>
          <w:bCs/>
        </w:rPr>
        <w:t>Procedimiento</w:t>
      </w:r>
    </w:p>
    <w:p w14:paraId="6DE3C5D7" w14:textId="2FD021B4" w:rsidR="00027287" w:rsidRPr="00027287" w:rsidRDefault="00BA5587" w:rsidP="00D22EA8">
      <w:pPr>
        <w:numPr>
          <w:ilvl w:val="0"/>
          <w:numId w:val="11"/>
        </w:numPr>
        <w:tabs>
          <w:tab w:val="clear" w:pos="720"/>
        </w:tabs>
        <w:ind w:left="284"/>
        <w:jc w:val="both"/>
        <w:rPr>
          <w:rFonts w:cstheme="minorHAnsi"/>
        </w:rPr>
      </w:pPr>
      <w:r>
        <w:rPr>
          <w:rFonts w:cstheme="minorHAnsi"/>
        </w:rPr>
        <w:t xml:space="preserve">Se </w:t>
      </w:r>
      <w:r w:rsidR="00FB005A">
        <w:rPr>
          <w:rFonts w:cstheme="minorHAnsi"/>
        </w:rPr>
        <w:t>recopilarán</w:t>
      </w:r>
      <w:r>
        <w:rPr>
          <w:rFonts w:cstheme="minorHAnsi"/>
        </w:rPr>
        <w:t xml:space="preserve"> los partes quirúrgicos seleccionados </w:t>
      </w:r>
      <w:r w:rsidR="00027287" w:rsidRPr="00027287">
        <w:rPr>
          <w:rFonts w:cstheme="minorHAnsi"/>
        </w:rPr>
        <w:t>durante el periodo del estudio.</w:t>
      </w:r>
    </w:p>
    <w:p w14:paraId="5629C20A" w14:textId="0DEE4399" w:rsidR="00027287" w:rsidRPr="00027287" w:rsidRDefault="00FB005A" w:rsidP="00D22EA8">
      <w:pPr>
        <w:numPr>
          <w:ilvl w:val="0"/>
          <w:numId w:val="11"/>
        </w:numPr>
        <w:tabs>
          <w:tab w:val="clear" w:pos="720"/>
        </w:tabs>
        <w:ind w:left="284"/>
        <w:jc w:val="both"/>
        <w:rPr>
          <w:rFonts w:cstheme="minorHAnsi"/>
        </w:rPr>
      </w:pPr>
      <w:r>
        <w:rPr>
          <w:rFonts w:cstheme="minorHAnsi"/>
        </w:rPr>
        <w:t xml:space="preserve">Se verifica </w:t>
      </w:r>
      <w:r w:rsidR="00027287" w:rsidRPr="00027287">
        <w:rPr>
          <w:rFonts w:cstheme="minorHAnsi"/>
        </w:rPr>
        <w:t>la presencia o ausencia de cada uno de los elementos mínimos definidos.</w:t>
      </w:r>
    </w:p>
    <w:p w14:paraId="1B05DA11" w14:textId="5FF41AE9" w:rsidR="00027287" w:rsidRPr="00027287" w:rsidRDefault="00FB005A" w:rsidP="00D22EA8">
      <w:pPr>
        <w:numPr>
          <w:ilvl w:val="0"/>
          <w:numId w:val="11"/>
        </w:numPr>
        <w:tabs>
          <w:tab w:val="clear" w:pos="720"/>
        </w:tabs>
        <w:ind w:left="284"/>
        <w:jc w:val="both"/>
        <w:rPr>
          <w:rFonts w:cstheme="minorHAnsi"/>
        </w:rPr>
      </w:pPr>
      <w:r>
        <w:rPr>
          <w:rFonts w:cstheme="minorHAnsi"/>
        </w:rPr>
        <w:t xml:space="preserve">Se identifica </w:t>
      </w:r>
      <w:r w:rsidR="00027287" w:rsidRPr="00027287">
        <w:rPr>
          <w:rFonts w:cstheme="minorHAnsi"/>
        </w:rPr>
        <w:t>registros incompletos, inconsistencias o datos erróneos.</w:t>
      </w:r>
    </w:p>
    <w:p w14:paraId="4A8B8F3F" w14:textId="0D5891D1" w:rsidR="00027287" w:rsidRPr="00027287" w:rsidRDefault="00FB005A" w:rsidP="00D22EA8">
      <w:pPr>
        <w:numPr>
          <w:ilvl w:val="0"/>
          <w:numId w:val="11"/>
        </w:numPr>
        <w:tabs>
          <w:tab w:val="clear" w:pos="720"/>
        </w:tabs>
        <w:ind w:left="284"/>
        <w:jc w:val="both"/>
        <w:rPr>
          <w:rFonts w:cstheme="minorHAnsi"/>
        </w:rPr>
      </w:pPr>
      <w:r>
        <w:rPr>
          <w:rFonts w:cstheme="minorHAnsi"/>
        </w:rPr>
        <w:t>Se realiza</w:t>
      </w:r>
      <w:r w:rsidR="00027287" w:rsidRPr="00027287">
        <w:rPr>
          <w:rFonts w:cstheme="minorHAnsi"/>
        </w:rPr>
        <w:t xml:space="preserve"> un análisis descriptivo de las omisiones más frecuentes.</w:t>
      </w:r>
    </w:p>
    <w:p w14:paraId="7008D1FC" w14:textId="77777777" w:rsidR="003450AC" w:rsidRDefault="003450AC" w:rsidP="00163FC7">
      <w:pPr>
        <w:rPr>
          <w:rFonts w:cstheme="minorHAnsi"/>
        </w:rPr>
      </w:pPr>
    </w:p>
    <w:p w14:paraId="2C13AD54" w14:textId="77777777" w:rsidR="00D22EA8" w:rsidRDefault="00D22EA8" w:rsidP="00163FC7">
      <w:pPr>
        <w:rPr>
          <w:rFonts w:cstheme="minorHAnsi"/>
          <w:b/>
        </w:rPr>
      </w:pPr>
    </w:p>
    <w:p w14:paraId="36BB5BAE" w14:textId="72471593" w:rsidR="00163FC7" w:rsidRPr="00533987" w:rsidRDefault="00163FC7" w:rsidP="00163FC7">
      <w:pPr>
        <w:rPr>
          <w:rFonts w:cstheme="minorHAnsi"/>
          <w:b/>
        </w:rPr>
      </w:pPr>
      <w:r w:rsidRPr="00533987">
        <w:rPr>
          <w:rFonts w:cstheme="minorHAnsi"/>
          <w:b/>
        </w:rPr>
        <w:t xml:space="preserve">RECOGIDA DE DATOS Y FUENTES DE INFORMACIÓN. </w:t>
      </w:r>
    </w:p>
    <w:p w14:paraId="6A81A670" w14:textId="05726FE6" w:rsidR="00D22EA8" w:rsidRPr="00D22EA8" w:rsidRDefault="00D22EA8" w:rsidP="00D22EA8">
      <w:pPr>
        <w:jc w:val="both"/>
        <w:rPr>
          <w:rFonts w:cstheme="minorHAnsi"/>
        </w:rPr>
      </w:pPr>
      <w:r>
        <w:rPr>
          <w:rFonts w:cstheme="minorHAnsi"/>
        </w:rPr>
        <w:t>L</w:t>
      </w:r>
      <w:r w:rsidRPr="00D22EA8">
        <w:rPr>
          <w:rFonts w:cstheme="minorHAnsi"/>
        </w:rPr>
        <w:t xml:space="preserve">a información procedente de la historia clínica electrónica (HCIS) será registrada de forma sistemática en un </w:t>
      </w:r>
      <w:r w:rsidRPr="00D22EA8">
        <w:rPr>
          <w:rFonts w:cstheme="minorHAnsi"/>
          <w:bCs/>
        </w:rPr>
        <w:t>Cuaderno de Recogida de Datos (CRD)</w:t>
      </w:r>
      <w:r w:rsidRPr="00D22EA8">
        <w:rPr>
          <w:rFonts w:cstheme="minorHAnsi"/>
        </w:rPr>
        <w:t xml:space="preserve"> diseñado específicamente para este estudio. Este cuaderno puede elaborarse en formato digital Excel</w:t>
      </w:r>
      <w:r>
        <w:rPr>
          <w:rFonts w:cstheme="minorHAnsi"/>
        </w:rPr>
        <w:t>.</w:t>
      </w:r>
    </w:p>
    <w:p w14:paraId="0ADB16BE" w14:textId="77777777" w:rsidR="00D22EA8" w:rsidRPr="00D22EA8" w:rsidRDefault="00D22EA8" w:rsidP="00D22EA8">
      <w:pPr>
        <w:jc w:val="both"/>
        <w:rPr>
          <w:rFonts w:cstheme="minorHAnsi"/>
        </w:rPr>
      </w:pPr>
      <w:r w:rsidRPr="00D22EA8">
        <w:rPr>
          <w:rFonts w:cstheme="minorHAnsi"/>
        </w:rPr>
        <w:t>A continuación se detalla cómo se recogerá la información de cada variable.</w:t>
      </w:r>
    </w:p>
    <w:p w14:paraId="4CB8F5E8" w14:textId="07F0BD4E" w:rsidR="00163FC7" w:rsidRPr="00533987" w:rsidRDefault="003450AC" w:rsidP="00163FC7">
      <w:pPr>
        <w:jc w:val="both"/>
        <w:rPr>
          <w:rFonts w:cstheme="minorHAnsi"/>
        </w:rPr>
      </w:pPr>
      <w:bookmarkStart w:id="0" w:name="_GoBack"/>
      <w:bookmarkEnd w:id="0"/>
      <w:r w:rsidRPr="00533987">
        <w:rPr>
          <w:rFonts w:cstheme="minorHAnsi"/>
        </w:rPr>
        <w:t xml:space="preserve">La realización </w:t>
      </w:r>
      <w:r>
        <w:rPr>
          <w:rFonts w:cstheme="minorHAnsi"/>
        </w:rPr>
        <w:t xml:space="preserve">del pate quirúrgico </w:t>
      </w:r>
      <w:r w:rsidRPr="00533987">
        <w:rPr>
          <w:rFonts w:cstheme="minorHAnsi"/>
        </w:rPr>
        <w:t>se realiza</w:t>
      </w:r>
      <w:r w:rsidR="00163FC7" w:rsidRPr="00533987">
        <w:rPr>
          <w:rFonts w:cstheme="minorHAnsi"/>
        </w:rPr>
        <w:t xml:space="preserve"> por los profesionales de enfermería</w:t>
      </w:r>
      <w:r>
        <w:rPr>
          <w:rFonts w:cstheme="minorHAnsi"/>
        </w:rPr>
        <w:t xml:space="preserve"> y licenciados en medicina previos a una mesa de programación, donde posteriormente se registra en el</w:t>
      </w:r>
      <w:r w:rsidR="00163FC7" w:rsidRPr="00533987">
        <w:rPr>
          <w:rFonts w:cstheme="minorHAnsi"/>
        </w:rPr>
        <w:t xml:space="preserve"> sistema HCIS. </w:t>
      </w:r>
    </w:p>
    <w:p w14:paraId="214D210C" w14:textId="2559A92F" w:rsidR="00163FC7" w:rsidRPr="00533987" w:rsidRDefault="00163FC7" w:rsidP="00163FC7">
      <w:pPr>
        <w:jc w:val="both"/>
        <w:rPr>
          <w:rFonts w:cstheme="minorHAnsi"/>
        </w:rPr>
      </w:pPr>
      <w:r w:rsidRPr="00533987">
        <w:rPr>
          <w:rFonts w:cstheme="minorHAnsi"/>
        </w:rPr>
        <w:t xml:space="preserve">Los investigadores realizan la inclusión de los pacientes que cumplen con los criterios de inclusión y recogen los datos de la historia clínica del paciente para su registro en la base de datos creada por los investigadores para tal fin. </w:t>
      </w:r>
    </w:p>
    <w:p w14:paraId="26F99F4E" w14:textId="77777777" w:rsidR="00163FC7" w:rsidRPr="00533987" w:rsidRDefault="00163FC7" w:rsidP="00163FC7">
      <w:pPr>
        <w:jc w:val="both"/>
        <w:rPr>
          <w:rFonts w:cstheme="minorHAnsi"/>
        </w:rPr>
      </w:pPr>
      <w:r w:rsidRPr="00533987">
        <w:rPr>
          <w:rFonts w:cstheme="minorHAnsi"/>
        </w:rPr>
        <w:t xml:space="preserve">Todos los datos serán codificados en una base de datos y anonimizados para su análisis posterior. </w:t>
      </w:r>
    </w:p>
    <w:p w14:paraId="516133EC" w14:textId="77777777" w:rsidR="00163FC7" w:rsidRPr="00533987" w:rsidRDefault="00163FC7" w:rsidP="00163FC7">
      <w:pPr>
        <w:rPr>
          <w:rFonts w:cstheme="minorHAnsi"/>
          <w:b/>
        </w:rPr>
      </w:pPr>
    </w:p>
    <w:p w14:paraId="1911D49B" w14:textId="77777777" w:rsidR="00163FC7" w:rsidRPr="00533987" w:rsidRDefault="00163FC7" w:rsidP="00163FC7">
      <w:pPr>
        <w:rPr>
          <w:rFonts w:cstheme="minorHAnsi"/>
          <w:b/>
        </w:rPr>
      </w:pPr>
      <w:r w:rsidRPr="00533987">
        <w:rPr>
          <w:rFonts w:cstheme="minorHAnsi"/>
          <w:b/>
        </w:rPr>
        <w:t xml:space="preserve">ANÁLISIS DE DATOS. </w:t>
      </w:r>
    </w:p>
    <w:p w14:paraId="5C15F90D" w14:textId="16D9ECBD" w:rsidR="00163FC7" w:rsidRPr="00D2183E" w:rsidRDefault="00163FC7" w:rsidP="00163FC7">
      <w:pPr>
        <w:tabs>
          <w:tab w:val="num" w:pos="720"/>
        </w:tabs>
        <w:jc w:val="both"/>
        <w:rPr>
          <w:rFonts w:cstheme="minorHAnsi"/>
        </w:rPr>
      </w:pPr>
      <w:r w:rsidRPr="00533987">
        <w:rPr>
          <w:rFonts w:cstheme="minorHAnsi"/>
        </w:rPr>
        <w:t xml:space="preserve">Los datos se expresarán como media y desviación estándar o mediana y rango intercuartil (RIC) para variables continuas, y recuentos y porcentajes (%) para variables categóricas. </w:t>
      </w:r>
    </w:p>
    <w:p w14:paraId="1B182DAA" w14:textId="2ECED752" w:rsidR="00163FC7" w:rsidRPr="00D2183E" w:rsidRDefault="00163FC7" w:rsidP="00163FC7">
      <w:pPr>
        <w:jc w:val="both"/>
        <w:rPr>
          <w:rFonts w:cstheme="minorHAnsi"/>
        </w:rPr>
      </w:pPr>
      <w:r w:rsidRPr="00D2183E">
        <w:rPr>
          <w:rFonts w:cstheme="minorHAnsi"/>
        </w:rPr>
        <w:t xml:space="preserve">Se utilizarán tablas y gráficos de barras para presentar las prevalencias (%) </w:t>
      </w:r>
    </w:p>
    <w:p w14:paraId="099CA1E3" w14:textId="77777777" w:rsidR="00163FC7" w:rsidRPr="00D2183E" w:rsidRDefault="00163FC7" w:rsidP="00163FC7">
      <w:pPr>
        <w:jc w:val="both"/>
        <w:rPr>
          <w:rFonts w:cstheme="minorHAnsi"/>
        </w:rPr>
      </w:pPr>
      <w:r w:rsidRPr="00D2183E">
        <w:rPr>
          <w:rFonts w:cstheme="minorHAnsi"/>
        </w:rPr>
        <w:t>Se utilizará el software </w:t>
      </w:r>
      <w:r w:rsidRPr="00D2183E">
        <w:rPr>
          <w:rFonts w:cstheme="minorHAnsi"/>
          <w:bCs/>
        </w:rPr>
        <w:t>SPSS v.28 (u otro estadístico similar)</w:t>
      </w:r>
      <w:r w:rsidRPr="00D2183E">
        <w:rPr>
          <w:rFonts w:cstheme="minorHAnsi"/>
        </w:rPr>
        <w:t> para el análisis.</w:t>
      </w:r>
    </w:p>
    <w:p w14:paraId="58FB2DBF" w14:textId="77777777" w:rsidR="00163FC7" w:rsidRPr="00533987" w:rsidRDefault="00163FC7" w:rsidP="00163FC7">
      <w:pPr>
        <w:jc w:val="both"/>
        <w:rPr>
          <w:rFonts w:cstheme="minorHAnsi"/>
        </w:rPr>
      </w:pPr>
    </w:p>
    <w:p w14:paraId="5CD259B6" w14:textId="22319F50" w:rsidR="005C195C" w:rsidRDefault="005C195C" w:rsidP="005C195C">
      <w:pPr>
        <w:rPr>
          <w:rFonts w:cstheme="minorHAnsi"/>
          <w:b/>
        </w:rPr>
      </w:pPr>
      <w:r w:rsidRPr="00533987">
        <w:rPr>
          <w:rFonts w:cstheme="minorHAnsi"/>
          <w:b/>
        </w:rPr>
        <w:t>DIFIC</w:t>
      </w:r>
      <w:r w:rsidRPr="005C195C">
        <w:rPr>
          <w:rFonts w:cstheme="minorHAnsi"/>
          <w:b/>
        </w:rPr>
        <w:t>U</w:t>
      </w:r>
      <w:r>
        <w:rPr>
          <w:rFonts w:cstheme="minorHAnsi"/>
          <w:b/>
        </w:rPr>
        <w:t>LTADES Y LIMMITACIONES DEL ESTUDIO.</w:t>
      </w:r>
    </w:p>
    <w:p w14:paraId="60DFF486" w14:textId="369A627A" w:rsidR="005C195C" w:rsidRPr="005C195C" w:rsidRDefault="005C195C" w:rsidP="005C195C">
      <w:pPr>
        <w:jc w:val="both"/>
        <w:rPr>
          <w:rFonts w:cstheme="minorHAnsi"/>
        </w:rPr>
      </w:pPr>
      <w:r w:rsidRPr="005C195C">
        <w:rPr>
          <w:rFonts w:cstheme="minorHAnsi"/>
        </w:rPr>
        <w:t>Un parte quirúrgico completo y estandarizado constituye una herramienta esencial para la seguridad del paciente, la prevención de errores clínicos y mejora la calidad asistencial, asegurando una correcta comunicación entre equipos y una continuidad optima del cuidado del paciente.</w:t>
      </w:r>
    </w:p>
    <w:p w14:paraId="0AB49FEF" w14:textId="77777777" w:rsidR="005C195C" w:rsidRPr="005C195C" w:rsidRDefault="005C195C" w:rsidP="005C195C">
      <w:pPr>
        <w:jc w:val="both"/>
        <w:rPr>
          <w:rFonts w:cstheme="minorHAnsi"/>
        </w:rPr>
      </w:pPr>
      <w:r w:rsidRPr="005C195C">
        <w:rPr>
          <w:rFonts w:cstheme="minorHAnsi"/>
        </w:rPr>
        <w:t>A través de protocolos hospitalarios, recomendaciones profesionales y estándares de calidad internacionales se presentará una visión integral del papel que desempeña este documento como herramienta clave en la seguridad del paciente.</w:t>
      </w:r>
    </w:p>
    <w:p w14:paraId="038E5599" w14:textId="28F47275" w:rsidR="00163FC7" w:rsidRPr="00533987" w:rsidRDefault="00163FC7" w:rsidP="00163FC7">
      <w:pPr>
        <w:rPr>
          <w:rFonts w:cstheme="minorHAnsi"/>
          <w:b/>
        </w:rPr>
      </w:pPr>
      <w:r w:rsidRPr="00533987">
        <w:rPr>
          <w:rFonts w:cstheme="minorHAnsi"/>
          <w:color w:val="000000"/>
        </w:rPr>
        <w:lastRenderedPageBreak/>
        <w:br/>
      </w:r>
      <w:r w:rsidRPr="00533987">
        <w:rPr>
          <w:rFonts w:cstheme="minorHAnsi"/>
          <w:b/>
        </w:rPr>
        <w:t>ASPECTOS ÉTICOS Y CONFIDENCIALIDAD.</w:t>
      </w:r>
    </w:p>
    <w:p w14:paraId="067678D8" w14:textId="77777777" w:rsidR="00163FC7" w:rsidRPr="00533987" w:rsidRDefault="00163FC7" w:rsidP="00163FC7">
      <w:pPr>
        <w:jc w:val="both"/>
        <w:rPr>
          <w:rFonts w:cstheme="minorHAnsi"/>
        </w:rPr>
      </w:pPr>
      <w:r w:rsidRPr="00533987">
        <w:rPr>
          <w:rFonts w:cstheme="minorHAnsi"/>
        </w:rPr>
        <w:t>El investigador principal y sus colaboradores se comprometen a cumplir la normativa reguladora en materia de protección de datos de carácter personal. En concreto, declaran haber leído y comprendido la Ley Orgánica 3/2018, de 5 de diciembre, de Protección de Datos de Carácter Personal y el Reglamento Europeo (UE) 2016/679 sobre protección de datos, así como el resto de normativa de desarrollo, y las previsiones al respecto contempladas en la Ley 41/2002, de 14 de noviembre, básica reguladora de la autonomía del paciente y de derechos y obligaciones en materia de información y documentación clínica, comprometiéndose a cumplir lo establecido en dicha legislación.</w:t>
      </w:r>
    </w:p>
    <w:p w14:paraId="2B45C442" w14:textId="677B48E9" w:rsidR="00513AEF" w:rsidRPr="00163FC7" w:rsidRDefault="00163FC7" w:rsidP="00163FC7">
      <w:pPr>
        <w:jc w:val="both"/>
        <w:rPr>
          <w:rFonts w:cstheme="minorHAnsi"/>
        </w:rPr>
      </w:pPr>
      <w:r w:rsidRPr="00533987">
        <w:rPr>
          <w:rFonts w:cstheme="minorHAnsi"/>
        </w:rPr>
        <w:t xml:space="preserve">Se realiza en cumplimiento de las buenas prácticas clínicas establecidas en la declaración de Helsinki (última revisión, octubre 2024) y las disposiciones aplicables a la investigación con seres humanos dispuestas en la ley 14/ 2007 del 3 de julio, en relación a la investigación biomédica. </w:t>
      </w:r>
    </w:p>
    <w:p w14:paraId="07628E59" w14:textId="77777777" w:rsidR="00513AEF" w:rsidRDefault="00513AEF"/>
    <w:p w14:paraId="506E2E0C" w14:textId="77777777" w:rsidR="00513AEF" w:rsidRDefault="00513AEF"/>
    <w:p w14:paraId="31AA228C" w14:textId="793FB7B3" w:rsidR="00AF7421" w:rsidRDefault="00513AEF">
      <w:pPr>
        <w:rPr>
          <w:b/>
        </w:rPr>
      </w:pPr>
      <w:r w:rsidRPr="00421930">
        <w:rPr>
          <w:b/>
        </w:rPr>
        <w:t>BIBLIOGRAFÍA</w:t>
      </w:r>
    </w:p>
    <w:p w14:paraId="0B2DF639" w14:textId="77777777" w:rsidR="007B642F" w:rsidRPr="007B642F" w:rsidRDefault="007B642F" w:rsidP="007B642F">
      <w:pPr>
        <w:numPr>
          <w:ilvl w:val="0"/>
          <w:numId w:val="12"/>
        </w:numPr>
        <w:tabs>
          <w:tab w:val="clear" w:pos="425"/>
        </w:tabs>
        <w:jc w:val="both"/>
      </w:pPr>
      <w:r w:rsidRPr="007B642F">
        <w:t xml:space="preserve">Villanueva Boloix Rosa, González González Rosa del Mar. La comunicación entre enfermeras quirúrgicas: conviviendo entre dos mundos. Index Enferm  [Internet]. 2015  Dic [citado  2025  Nov  25] ;  24( 4 ): 212-216. Disponible en: http://scielo.isciii.es/scielo.php?script=sci_arttext&amp;pid=S1132-12962015000300005&amp;lng=es.  </w:t>
      </w:r>
      <w:hyperlink r:id="rId7" w:history="1">
        <w:r w:rsidRPr="007B642F">
          <w:rPr>
            <w:rStyle w:val="Hipervnculo"/>
          </w:rPr>
          <w:t>https://dx.doi.org/10.4321/S1132-12962015000300005</w:t>
        </w:r>
      </w:hyperlink>
      <w:r w:rsidRPr="007B642F">
        <w:t>.</w:t>
      </w:r>
    </w:p>
    <w:p w14:paraId="7D4B8ED8" w14:textId="77777777" w:rsidR="007B642F" w:rsidRPr="007B642F" w:rsidRDefault="007B642F" w:rsidP="007B642F">
      <w:pPr>
        <w:numPr>
          <w:ilvl w:val="0"/>
          <w:numId w:val="12"/>
        </w:numPr>
        <w:tabs>
          <w:tab w:val="clear" w:pos="425"/>
        </w:tabs>
        <w:jc w:val="both"/>
      </w:pPr>
      <w:r w:rsidRPr="007B642F">
        <w:t xml:space="preserve">Fayos-Jordán JL, García-García MA. Percepción de seguridad del paciente en salas quirúrgicas y quirófano respecto a otras salas en un hospital español de segundo nivel. Enferm. glob.  [Internet]. 2023  [citado  2025  Dic  08] ;  22( 70 ): 321-348. Disponible en: http://scielo.isciii.es/scielo.php?script=sci_arttext&amp;pid=S1695-61412023000200012&amp;lng=es.  Epub 26-Jun-2023.  </w:t>
      </w:r>
      <w:hyperlink r:id="rId8" w:history="1">
        <w:r w:rsidRPr="007B642F">
          <w:rPr>
            <w:rStyle w:val="Hipervnculo"/>
          </w:rPr>
          <w:t>https://dx.doi.org/10.6018/eglobal.537541.</w:t>
        </w:r>
      </w:hyperlink>
    </w:p>
    <w:p w14:paraId="4D9C403D" w14:textId="77777777" w:rsidR="007B642F" w:rsidRPr="007B642F" w:rsidRDefault="007B642F" w:rsidP="007B642F">
      <w:pPr>
        <w:numPr>
          <w:ilvl w:val="0"/>
          <w:numId w:val="12"/>
        </w:numPr>
        <w:tabs>
          <w:tab w:val="clear" w:pos="425"/>
        </w:tabs>
        <w:jc w:val="both"/>
      </w:pPr>
      <w:r w:rsidRPr="007B642F">
        <w:t xml:space="preserve">Normas para la seguridad del paciente y la atención perioperatoria. </w:t>
      </w:r>
      <w:r w:rsidRPr="00A72E50">
        <w:t xml:space="preserve">Comisión Conjunta Internacional. </w:t>
      </w:r>
      <w:r w:rsidRPr="007B642F">
        <w:t xml:space="preserve">    </w:t>
      </w:r>
      <w:r w:rsidRPr="00A72E50">
        <w:t>2020;</w:t>
      </w:r>
    </w:p>
    <w:p w14:paraId="7E593C6C" w14:textId="7970C703" w:rsidR="007B642F" w:rsidRPr="00D22EA8" w:rsidRDefault="007B642F" w:rsidP="007B642F">
      <w:pPr>
        <w:numPr>
          <w:ilvl w:val="0"/>
          <w:numId w:val="12"/>
        </w:numPr>
        <w:tabs>
          <w:tab w:val="clear" w:pos="425"/>
        </w:tabs>
        <w:jc w:val="both"/>
      </w:pPr>
      <w:r w:rsidRPr="007B642F">
        <w:t xml:space="preserve">Organización Mundial De La S. Directrices de la OMS para una cirugía segura 2009: La cirugía segura salva vidas. </w:t>
      </w:r>
      <w:r w:rsidRPr="007B642F">
        <w:rPr>
          <w:lang w:val="en-US"/>
        </w:rPr>
        <w:t>Prensa OMS; 2009.</w:t>
      </w:r>
    </w:p>
    <w:p w14:paraId="768FB6DF" w14:textId="3D5E182C" w:rsidR="00D22EA8" w:rsidRPr="007B642F" w:rsidRDefault="00D22EA8" w:rsidP="00D22EA8">
      <w:pPr>
        <w:numPr>
          <w:ilvl w:val="0"/>
          <w:numId w:val="12"/>
        </w:numPr>
        <w:jc w:val="both"/>
      </w:pPr>
      <w:r w:rsidRPr="00D22EA8">
        <w:rPr>
          <w:lang w:val="en-US"/>
        </w:rPr>
        <w:t xml:space="preserve">Stogryn S, Hardy KM, Abou-Setta AM, Clouston KM, Metcalfe J, Vergis AS. Advancement in the quality of operative documentation: A systematic review and </w:t>
      </w:r>
      <w:r w:rsidRPr="00D22EA8">
        <w:rPr>
          <w:lang w:val="en-US"/>
        </w:rPr>
        <w:lastRenderedPageBreak/>
        <w:t xml:space="preserve">meta-analysis of synoptic versus narrative operative reporting. </w:t>
      </w:r>
      <w:r w:rsidRPr="00D22EA8">
        <w:t>Am J Surg. 2019;218(3):624-630. Disponible en: https://www.americanjournalofsurgery.com/article/S0002-9610(18)31228-5/fulltex</w:t>
      </w:r>
    </w:p>
    <w:p w14:paraId="1C774B4F" w14:textId="77777777" w:rsidR="00421930" w:rsidRPr="00421930" w:rsidRDefault="00421930" w:rsidP="007B642F">
      <w:pPr>
        <w:jc w:val="both"/>
        <w:rPr>
          <w:b/>
        </w:rPr>
      </w:pPr>
    </w:p>
    <w:sectPr w:rsidR="00421930" w:rsidRPr="0042193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27773" w14:textId="77777777" w:rsidR="006235D0" w:rsidRDefault="006235D0" w:rsidP="009E6819">
      <w:pPr>
        <w:spacing w:after="0" w:line="240" w:lineRule="auto"/>
      </w:pPr>
      <w:r>
        <w:separator/>
      </w:r>
    </w:p>
  </w:endnote>
  <w:endnote w:type="continuationSeparator" w:id="0">
    <w:p w14:paraId="4A2E213B" w14:textId="77777777" w:rsidR="006235D0" w:rsidRDefault="006235D0" w:rsidP="009E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958974"/>
      <w:docPartObj>
        <w:docPartGallery w:val="Page Numbers (Bottom of Page)"/>
        <w:docPartUnique/>
      </w:docPartObj>
    </w:sdtPr>
    <w:sdtEndPr/>
    <w:sdtContent>
      <w:p w14:paraId="58CF0FF3" w14:textId="246DDFC8" w:rsidR="00BA6395" w:rsidRDefault="00BA6395">
        <w:pPr>
          <w:pStyle w:val="Piedepgina"/>
          <w:jc w:val="right"/>
        </w:pPr>
        <w:r>
          <w:fldChar w:fldCharType="begin"/>
        </w:r>
        <w:r>
          <w:instrText>PAGE   \* MERGEFORMAT</w:instrText>
        </w:r>
        <w:r>
          <w:fldChar w:fldCharType="separate"/>
        </w:r>
        <w:r w:rsidR="008A4392">
          <w:rPr>
            <w:noProof/>
          </w:rPr>
          <w:t>2</w:t>
        </w:r>
        <w:r>
          <w:fldChar w:fldCharType="end"/>
        </w:r>
      </w:p>
    </w:sdtContent>
  </w:sdt>
  <w:p w14:paraId="4C407862" w14:textId="77777777" w:rsidR="00BA6395" w:rsidRDefault="00BA63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E710E" w14:textId="77777777" w:rsidR="006235D0" w:rsidRDefault="006235D0" w:rsidP="009E6819">
      <w:pPr>
        <w:spacing w:after="0" w:line="240" w:lineRule="auto"/>
      </w:pPr>
      <w:r>
        <w:separator/>
      </w:r>
    </w:p>
  </w:footnote>
  <w:footnote w:type="continuationSeparator" w:id="0">
    <w:p w14:paraId="11C42A7E" w14:textId="77777777" w:rsidR="006235D0" w:rsidRDefault="006235D0" w:rsidP="009E6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F06D4" w14:textId="786812AC" w:rsidR="00F13C68" w:rsidRDefault="009E6819">
    <w:pPr>
      <w:pStyle w:val="Encabezado"/>
    </w:pPr>
    <w:r>
      <w:t>PROTOCOLO v1(</w:t>
    </w:r>
    <w:r w:rsidR="00C1182A">
      <w:t>09</w:t>
    </w:r>
    <w:r>
      <w:t xml:space="preserve">/02/2026): </w:t>
    </w:r>
  </w:p>
  <w:p w14:paraId="2BA181AF" w14:textId="3F0B5965" w:rsidR="00C1182A" w:rsidRPr="00C1182A" w:rsidRDefault="00C1182A" w:rsidP="00C1182A">
    <w:pPr>
      <w:pStyle w:val="Encabezado"/>
    </w:pPr>
    <w:r w:rsidRPr="00C1182A">
      <w:t>Optimización de la Comunicación Interprofesional Mediante la Mejora de</w:t>
    </w:r>
    <w:r>
      <w:t>l Registro del Parte Quirúrgico.</w:t>
    </w:r>
  </w:p>
  <w:p w14:paraId="478E59B2" w14:textId="77777777" w:rsidR="00C1182A" w:rsidRDefault="00C118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EDF950"/>
    <w:multiLevelType w:val="singleLevel"/>
    <w:tmpl w:val="C5EDF950"/>
    <w:lvl w:ilvl="0">
      <w:start w:val="1"/>
      <w:numFmt w:val="decimal"/>
      <w:lvlText w:val="%1."/>
      <w:lvlJc w:val="left"/>
      <w:pPr>
        <w:tabs>
          <w:tab w:val="left" w:pos="425"/>
        </w:tabs>
        <w:ind w:left="425" w:hanging="425"/>
      </w:pPr>
      <w:rPr>
        <w:rFonts w:hint="default"/>
      </w:rPr>
    </w:lvl>
  </w:abstractNum>
  <w:abstractNum w:abstractNumId="1" w15:restartNumberingAfterBreak="0">
    <w:nsid w:val="057A52BC"/>
    <w:multiLevelType w:val="multilevel"/>
    <w:tmpl w:val="74F422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7C33CEB"/>
    <w:multiLevelType w:val="hybridMultilevel"/>
    <w:tmpl w:val="994A1A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593795"/>
    <w:multiLevelType w:val="hybridMultilevel"/>
    <w:tmpl w:val="02FCDF72"/>
    <w:lvl w:ilvl="0" w:tplc="CBC4BB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CE7197"/>
    <w:multiLevelType w:val="multilevel"/>
    <w:tmpl w:val="F19C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94A2D"/>
    <w:multiLevelType w:val="multilevel"/>
    <w:tmpl w:val="BCCC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E531D"/>
    <w:multiLevelType w:val="multilevel"/>
    <w:tmpl w:val="AA46AA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BA72B5D"/>
    <w:multiLevelType w:val="hybridMultilevel"/>
    <w:tmpl w:val="C186C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3915EB"/>
    <w:multiLevelType w:val="hybridMultilevel"/>
    <w:tmpl w:val="362C83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DD36FF8"/>
    <w:multiLevelType w:val="hybridMultilevel"/>
    <w:tmpl w:val="8A7066BA"/>
    <w:lvl w:ilvl="0" w:tplc="EA461CC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96246D"/>
    <w:multiLevelType w:val="multilevel"/>
    <w:tmpl w:val="536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34A58"/>
    <w:multiLevelType w:val="hybridMultilevel"/>
    <w:tmpl w:val="B6D0D8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0E62A9B"/>
    <w:multiLevelType w:val="multilevel"/>
    <w:tmpl w:val="77A8C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A30B8"/>
    <w:multiLevelType w:val="hybridMultilevel"/>
    <w:tmpl w:val="F69426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261964"/>
    <w:multiLevelType w:val="hybridMultilevel"/>
    <w:tmpl w:val="66FE96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6126DBF"/>
    <w:multiLevelType w:val="multilevel"/>
    <w:tmpl w:val="2AE0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253632"/>
    <w:multiLevelType w:val="hybridMultilevel"/>
    <w:tmpl w:val="08040370"/>
    <w:lvl w:ilvl="0" w:tplc="95EABA2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1532AB"/>
    <w:multiLevelType w:val="multilevel"/>
    <w:tmpl w:val="1A38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F8390B"/>
    <w:multiLevelType w:val="multilevel"/>
    <w:tmpl w:val="111C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6"/>
  </w:num>
  <w:num w:numId="4">
    <w:abstractNumId w:val="14"/>
  </w:num>
  <w:num w:numId="5">
    <w:abstractNumId w:val="1"/>
  </w:num>
  <w:num w:numId="6">
    <w:abstractNumId w:val="10"/>
  </w:num>
  <w:num w:numId="7">
    <w:abstractNumId w:val="2"/>
  </w:num>
  <w:num w:numId="8">
    <w:abstractNumId w:val="7"/>
  </w:num>
  <w:num w:numId="9">
    <w:abstractNumId w:val="16"/>
  </w:num>
  <w:num w:numId="10">
    <w:abstractNumId w:val="15"/>
  </w:num>
  <w:num w:numId="11">
    <w:abstractNumId w:val="18"/>
  </w:num>
  <w:num w:numId="12">
    <w:abstractNumId w:val="0"/>
  </w:num>
  <w:num w:numId="13">
    <w:abstractNumId w:val="11"/>
  </w:num>
  <w:num w:numId="14">
    <w:abstractNumId w:val="13"/>
  </w:num>
  <w:num w:numId="15">
    <w:abstractNumId w:val="4"/>
  </w:num>
  <w:num w:numId="16">
    <w:abstractNumId w:val="17"/>
  </w:num>
  <w:num w:numId="17">
    <w:abstractNumId w:val="5"/>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19"/>
    <w:rsid w:val="00027287"/>
    <w:rsid w:val="000F3227"/>
    <w:rsid w:val="00101D51"/>
    <w:rsid w:val="00144A9E"/>
    <w:rsid w:val="00154E8E"/>
    <w:rsid w:val="00163FC7"/>
    <w:rsid w:val="001B7F5D"/>
    <w:rsid w:val="002636DD"/>
    <w:rsid w:val="003450AC"/>
    <w:rsid w:val="003A5396"/>
    <w:rsid w:val="00421930"/>
    <w:rsid w:val="004832F7"/>
    <w:rsid w:val="00483B21"/>
    <w:rsid w:val="004E23EB"/>
    <w:rsid w:val="00513AEF"/>
    <w:rsid w:val="005A2C49"/>
    <w:rsid w:val="005C195C"/>
    <w:rsid w:val="005D6905"/>
    <w:rsid w:val="005F5BB6"/>
    <w:rsid w:val="006235D0"/>
    <w:rsid w:val="0072296E"/>
    <w:rsid w:val="0074758B"/>
    <w:rsid w:val="007B642F"/>
    <w:rsid w:val="007B6A26"/>
    <w:rsid w:val="007E5D68"/>
    <w:rsid w:val="00810A38"/>
    <w:rsid w:val="00871CA1"/>
    <w:rsid w:val="0088446D"/>
    <w:rsid w:val="008A3663"/>
    <w:rsid w:val="008A4392"/>
    <w:rsid w:val="008B051B"/>
    <w:rsid w:val="0090277D"/>
    <w:rsid w:val="00946FC2"/>
    <w:rsid w:val="00983497"/>
    <w:rsid w:val="009E6819"/>
    <w:rsid w:val="00A15CC3"/>
    <w:rsid w:val="00A57F48"/>
    <w:rsid w:val="00A72E50"/>
    <w:rsid w:val="00AD6011"/>
    <w:rsid w:val="00AF7421"/>
    <w:rsid w:val="00B45C2E"/>
    <w:rsid w:val="00BA5587"/>
    <w:rsid w:val="00BA6395"/>
    <w:rsid w:val="00BB5BC6"/>
    <w:rsid w:val="00C1182A"/>
    <w:rsid w:val="00C11937"/>
    <w:rsid w:val="00C903D3"/>
    <w:rsid w:val="00CE38B6"/>
    <w:rsid w:val="00D22EA8"/>
    <w:rsid w:val="00E02A9E"/>
    <w:rsid w:val="00EC659E"/>
    <w:rsid w:val="00ED09A2"/>
    <w:rsid w:val="00F13C68"/>
    <w:rsid w:val="00FB00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EB1C"/>
  <w15:chartTrackingRefBased/>
  <w15:docId w15:val="{08CC18E9-039F-443C-B2CD-2E4E0C8A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82A"/>
  </w:style>
  <w:style w:type="paragraph" w:styleId="Ttulo1">
    <w:name w:val="heading 1"/>
    <w:basedOn w:val="Normal"/>
    <w:next w:val="Normal"/>
    <w:link w:val="Ttulo1Car"/>
    <w:uiPriority w:val="9"/>
    <w:qFormat/>
    <w:rsid w:val="009E68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8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81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81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81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8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8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8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8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81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81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81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81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81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8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8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8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819"/>
    <w:rPr>
      <w:rFonts w:eastAsiaTheme="majorEastAsia" w:cstheme="majorBidi"/>
      <w:color w:val="272727" w:themeColor="text1" w:themeTint="D8"/>
    </w:rPr>
  </w:style>
  <w:style w:type="paragraph" w:styleId="Ttulo">
    <w:name w:val="Title"/>
    <w:basedOn w:val="Normal"/>
    <w:next w:val="Normal"/>
    <w:link w:val="TtuloCar"/>
    <w:uiPriority w:val="10"/>
    <w:qFormat/>
    <w:rsid w:val="009E6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8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8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8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819"/>
    <w:pPr>
      <w:spacing w:before="160"/>
      <w:jc w:val="center"/>
    </w:pPr>
    <w:rPr>
      <w:i/>
      <w:iCs/>
      <w:color w:val="404040" w:themeColor="text1" w:themeTint="BF"/>
    </w:rPr>
  </w:style>
  <w:style w:type="character" w:customStyle="1" w:styleId="CitaCar">
    <w:name w:val="Cita Car"/>
    <w:basedOn w:val="Fuentedeprrafopredeter"/>
    <w:link w:val="Cita"/>
    <w:uiPriority w:val="29"/>
    <w:rsid w:val="009E6819"/>
    <w:rPr>
      <w:i/>
      <w:iCs/>
      <w:color w:val="404040" w:themeColor="text1" w:themeTint="BF"/>
    </w:rPr>
  </w:style>
  <w:style w:type="paragraph" w:styleId="Prrafodelista">
    <w:name w:val="List Paragraph"/>
    <w:basedOn w:val="Normal"/>
    <w:uiPriority w:val="34"/>
    <w:qFormat/>
    <w:rsid w:val="009E6819"/>
    <w:pPr>
      <w:ind w:left="720"/>
      <w:contextualSpacing/>
    </w:pPr>
  </w:style>
  <w:style w:type="character" w:styleId="nfasisintenso">
    <w:name w:val="Intense Emphasis"/>
    <w:basedOn w:val="Fuentedeprrafopredeter"/>
    <w:uiPriority w:val="21"/>
    <w:qFormat/>
    <w:rsid w:val="009E6819"/>
    <w:rPr>
      <w:i/>
      <w:iCs/>
      <w:color w:val="2F5496" w:themeColor="accent1" w:themeShade="BF"/>
    </w:rPr>
  </w:style>
  <w:style w:type="paragraph" w:styleId="Citadestacada">
    <w:name w:val="Intense Quote"/>
    <w:basedOn w:val="Normal"/>
    <w:next w:val="Normal"/>
    <w:link w:val="CitadestacadaCar"/>
    <w:uiPriority w:val="30"/>
    <w:qFormat/>
    <w:rsid w:val="009E68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819"/>
    <w:rPr>
      <w:i/>
      <w:iCs/>
      <w:color w:val="2F5496" w:themeColor="accent1" w:themeShade="BF"/>
    </w:rPr>
  </w:style>
  <w:style w:type="character" w:styleId="Referenciaintensa">
    <w:name w:val="Intense Reference"/>
    <w:basedOn w:val="Fuentedeprrafopredeter"/>
    <w:uiPriority w:val="32"/>
    <w:qFormat/>
    <w:rsid w:val="009E6819"/>
    <w:rPr>
      <w:b/>
      <w:bCs/>
      <w:smallCaps/>
      <w:color w:val="2F5496" w:themeColor="accent1" w:themeShade="BF"/>
      <w:spacing w:val="5"/>
    </w:rPr>
  </w:style>
  <w:style w:type="paragraph" w:styleId="Encabezado">
    <w:name w:val="header"/>
    <w:basedOn w:val="Normal"/>
    <w:link w:val="EncabezadoCar"/>
    <w:uiPriority w:val="99"/>
    <w:unhideWhenUsed/>
    <w:rsid w:val="009E68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6819"/>
  </w:style>
  <w:style w:type="paragraph" w:styleId="Piedepgina">
    <w:name w:val="footer"/>
    <w:basedOn w:val="Normal"/>
    <w:link w:val="PiedepginaCar"/>
    <w:uiPriority w:val="99"/>
    <w:unhideWhenUsed/>
    <w:rsid w:val="009E68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6819"/>
  </w:style>
  <w:style w:type="character" w:styleId="Hipervnculo">
    <w:name w:val="Hyperlink"/>
    <w:basedOn w:val="Fuentedeprrafopredeter"/>
    <w:uiPriority w:val="99"/>
    <w:unhideWhenUsed/>
    <w:rsid w:val="00513AEF"/>
    <w:rPr>
      <w:color w:val="0563C1" w:themeColor="hyperlink"/>
      <w:u w:val="single"/>
    </w:rPr>
  </w:style>
  <w:style w:type="character" w:customStyle="1" w:styleId="UnresolvedMention">
    <w:name w:val="Unresolved Mention"/>
    <w:basedOn w:val="Fuentedeprrafopredeter"/>
    <w:uiPriority w:val="99"/>
    <w:semiHidden/>
    <w:unhideWhenUsed/>
    <w:rsid w:val="00513AEF"/>
    <w:rPr>
      <w:color w:val="605E5C"/>
      <w:shd w:val="clear" w:color="auto" w:fill="E1DFDD"/>
    </w:rPr>
  </w:style>
  <w:style w:type="paragraph" w:styleId="NormalWeb">
    <w:name w:val="Normal (Web)"/>
    <w:basedOn w:val="Normal"/>
    <w:uiPriority w:val="99"/>
    <w:semiHidden/>
    <w:unhideWhenUsed/>
    <w:rsid w:val="00421930"/>
    <w:rPr>
      <w:rFonts w:ascii="Times New Roman" w:hAnsi="Times New Roman" w:cs="Times New Roman"/>
    </w:rPr>
  </w:style>
  <w:style w:type="character" w:styleId="nfasis">
    <w:name w:val="Emphasis"/>
    <w:basedOn w:val="Fuentedeprrafopredeter"/>
    <w:uiPriority w:val="20"/>
    <w:qFormat/>
    <w:rsid w:val="004219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0803">
      <w:bodyDiv w:val="1"/>
      <w:marLeft w:val="0"/>
      <w:marRight w:val="0"/>
      <w:marTop w:val="0"/>
      <w:marBottom w:val="0"/>
      <w:divBdr>
        <w:top w:val="none" w:sz="0" w:space="0" w:color="auto"/>
        <w:left w:val="none" w:sz="0" w:space="0" w:color="auto"/>
        <w:bottom w:val="none" w:sz="0" w:space="0" w:color="auto"/>
        <w:right w:val="none" w:sz="0" w:space="0" w:color="auto"/>
      </w:divBdr>
      <w:divsChild>
        <w:div w:id="1230842122">
          <w:marLeft w:val="0"/>
          <w:marRight w:val="0"/>
          <w:marTop w:val="0"/>
          <w:marBottom w:val="0"/>
          <w:divBdr>
            <w:top w:val="none" w:sz="0" w:space="0" w:color="auto"/>
            <w:left w:val="none" w:sz="0" w:space="0" w:color="auto"/>
            <w:bottom w:val="none" w:sz="0" w:space="0" w:color="auto"/>
            <w:right w:val="none" w:sz="0" w:space="0" w:color="auto"/>
          </w:divBdr>
        </w:div>
      </w:divsChild>
    </w:div>
    <w:div w:id="166559711">
      <w:bodyDiv w:val="1"/>
      <w:marLeft w:val="0"/>
      <w:marRight w:val="0"/>
      <w:marTop w:val="0"/>
      <w:marBottom w:val="0"/>
      <w:divBdr>
        <w:top w:val="none" w:sz="0" w:space="0" w:color="auto"/>
        <w:left w:val="none" w:sz="0" w:space="0" w:color="auto"/>
        <w:bottom w:val="none" w:sz="0" w:space="0" w:color="auto"/>
        <w:right w:val="none" w:sz="0" w:space="0" w:color="auto"/>
      </w:divBdr>
      <w:divsChild>
        <w:div w:id="576331762">
          <w:marLeft w:val="0"/>
          <w:marRight w:val="0"/>
          <w:marTop w:val="0"/>
          <w:marBottom w:val="0"/>
          <w:divBdr>
            <w:top w:val="none" w:sz="0" w:space="0" w:color="auto"/>
            <w:left w:val="none" w:sz="0" w:space="0" w:color="auto"/>
            <w:bottom w:val="none" w:sz="0" w:space="0" w:color="auto"/>
            <w:right w:val="none" w:sz="0" w:space="0" w:color="auto"/>
          </w:divBdr>
        </w:div>
      </w:divsChild>
    </w:div>
    <w:div w:id="187109024">
      <w:bodyDiv w:val="1"/>
      <w:marLeft w:val="0"/>
      <w:marRight w:val="0"/>
      <w:marTop w:val="0"/>
      <w:marBottom w:val="0"/>
      <w:divBdr>
        <w:top w:val="none" w:sz="0" w:space="0" w:color="auto"/>
        <w:left w:val="none" w:sz="0" w:space="0" w:color="auto"/>
        <w:bottom w:val="none" w:sz="0" w:space="0" w:color="auto"/>
        <w:right w:val="none" w:sz="0" w:space="0" w:color="auto"/>
      </w:divBdr>
      <w:divsChild>
        <w:div w:id="1113750243">
          <w:marLeft w:val="0"/>
          <w:marRight w:val="0"/>
          <w:marTop w:val="0"/>
          <w:marBottom w:val="0"/>
          <w:divBdr>
            <w:top w:val="none" w:sz="0" w:space="0" w:color="auto"/>
            <w:left w:val="none" w:sz="0" w:space="0" w:color="auto"/>
            <w:bottom w:val="none" w:sz="0" w:space="0" w:color="auto"/>
            <w:right w:val="none" w:sz="0" w:space="0" w:color="auto"/>
          </w:divBdr>
        </w:div>
      </w:divsChild>
    </w:div>
    <w:div w:id="424157954">
      <w:bodyDiv w:val="1"/>
      <w:marLeft w:val="0"/>
      <w:marRight w:val="0"/>
      <w:marTop w:val="0"/>
      <w:marBottom w:val="0"/>
      <w:divBdr>
        <w:top w:val="none" w:sz="0" w:space="0" w:color="auto"/>
        <w:left w:val="none" w:sz="0" w:space="0" w:color="auto"/>
        <w:bottom w:val="none" w:sz="0" w:space="0" w:color="auto"/>
        <w:right w:val="none" w:sz="0" w:space="0" w:color="auto"/>
      </w:divBdr>
      <w:divsChild>
        <w:div w:id="1666736242">
          <w:marLeft w:val="0"/>
          <w:marRight w:val="0"/>
          <w:marTop w:val="0"/>
          <w:marBottom w:val="0"/>
          <w:divBdr>
            <w:top w:val="none" w:sz="0" w:space="0" w:color="auto"/>
            <w:left w:val="none" w:sz="0" w:space="0" w:color="auto"/>
            <w:bottom w:val="none" w:sz="0" w:space="0" w:color="auto"/>
            <w:right w:val="none" w:sz="0" w:space="0" w:color="auto"/>
          </w:divBdr>
        </w:div>
      </w:divsChild>
    </w:div>
    <w:div w:id="568224712">
      <w:bodyDiv w:val="1"/>
      <w:marLeft w:val="0"/>
      <w:marRight w:val="0"/>
      <w:marTop w:val="0"/>
      <w:marBottom w:val="0"/>
      <w:divBdr>
        <w:top w:val="none" w:sz="0" w:space="0" w:color="auto"/>
        <w:left w:val="none" w:sz="0" w:space="0" w:color="auto"/>
        <w:bottom w:val="none" w:sz="0" w:space="0" w:color="auto"/>
        <w:right w:val="none" w:sz="0" w:space="0" w:color="auto"/>
      </w:divBdr>
      <w:divsChild>
        <w:div w:id="1435900577">
          <w:marLeft w:val="0"/>
          <w:marRight w:val="0"/>
          <w:marTop w:val="0"/>
          <w:marBottom w:val="0"/>
          <w:divBdr>
            <w:top w:val="none" w:sz="0" w:space="0" w:color="auto"/>
            <w:left w:val="none" w:sz="0" w:space="0" w:color="auto"/>
            <w:bottom w:val="none" w:sz="0" w:space="0" w:color="auto"/>
            <w:right w:val="none" w:sz="0" w:space="0" w:color="auto"/>
          </w:divBdr>
        </w:div>
      </w:divsChild>
    </w:div>
    <w:div w:id="643779901">
      <w:bodyDiv w:val="1"/>
      <w:marLeft w:val="0"/>
      <w:marRight w:val="0"/>
      <w:marTop w:val="0"/>
      <w:marBottom w:val="0"/>
      <w:divBdr>
        <w:top w:val="none" w:sz="0" w:space="0" w:color="auto"/>
        <w:left w:val="none" w:sz="0" w:space="0" w:color="auto"/>
        <w:bottom w:val="none" w:sz="0" w:space="0" w:color="auto"/>
        <w:right w:val="none" w:sz="0" w:space="0" w:color="auto"/>
      </w:divBdr>
      <w:divsChild>
        <w:div w:id="1424298106">
          <w:marLeft w:val="0"/>
          <w:marRight w:val="0"/>
          <w:marTop w:val="0"/>
          <w:marBottom w:val="0"/>
          <w:divBdr>
            <w:top w:val="none" w:sz="0" w:space="0" w:color="auto"/>
            <w:left w:val="none" w:sz="0" w:space="0" w:color="auto"/>
            <w:bottom w:val="none" w:sz="0" w:space="0" w:color="auto"/>
            <w:right w:val="none" w:sz="0" w:space="0" w:color="auto"/>
          </w:divBdr>
        </w:div>
      </w:divsChild>
    </w:div>
    <w:div w:id="675620088">
      <w:bodyDiv w:val="1"/>
      <w:marLeft w:val="0"/>
      <w:marRight w:val="0"/>
      <w:marTop w:val="0"/>
      <w:marBottom w:val="0"/>
      <w:divBdr>
        <w:top w:val="none" w:sz="0" w:space="0" w:color="auto"/>
        <w:left w:val="none" w:sz="0" w:space="0" w:color="auto"/>
        <w:bottom w:val="none" w:sz="0" w:space="0" w:color="auto"/>
        <w:right w:val="none" w:sz="0" w:space="0" w:color="auto"/>
      </w:divBdr>
      <w:divsChild>
        <w:div w:id="1959336799">
          <w:marLeft w:val="0"/>
          <w:marRight w:val="0"/>
          <w:marTop w:val="0"/>
          <w:marBottom w:val="0"/>
          <w:divBdr>
            <w:top w:val="none" w:sz="0" w:space="0" w:color="auto"/>
            <w:left w:val="none" w:sz="0" w:space="0" w:color="auto"/>
            <w:bottom w:val="none" w:sz="0" w:space="0" w:color="auto"/>
            <w:right w:val="none" w:sz="0" w:space="0" w:color="auto"/>
          </w:divBdr>
        </w:div>
      </w:divsChild>
    </w:div>
    <w:div w:id="865215737">
      <w:bodyDiv w:val="1"/>
      <w:marLeft w:val="0"/>
      <w:marRight w:val="0"/>
      <w:marTop w:val="0"/>
      <w:marBottom w:val="0"/>
      <w:divBdr>
        <w:top w:val="none" w:sz="0" w:space="0" w:color="auto"/>
        <w:left w:val="none" w:sz="0" w:space="0" w:color="auto"/>
        <w:bottom w:val="none" w:sz="0" w:space="0" w:color="auto"/>
        <w:right w:val="none" w:sz="0" w:space="0" w:color="auto"/>
      </w:divBdr>
      <w:divsChild>
        <w:div w:id="711614435">
          <w:marLeft w:val="0"/>
          <w:marRight w:val="0"/>
          <w:marTop w:val="0"/>
          <w:marBottom w:val="0"/>
          <w:divBdr>
            <w:top w:val="none" w:sz="0" w:space="0" w:color="auto"/>
            <w:left w:val="none" w:sz="0" w:space="0" w:color="auto"/>
            <w:bottom w:val="none" w:sz="0" w:space="0" w:color="auto"/>
            <w:right w:val="none" w:sz="0" w:space="0" w:color="auto"/>
          </w:divBdr>
        </w:div>
      </w:divsChild>
    </w:div>
    <w:div w:id="892620546">
      <w:bodyDiv w:val="1"/>
      <w:marLeft w:val="0"/>
      <w:marRight w:val="0"/>
      <w:marTop w:val="0"/>
      <w:marBottom w:val="0"/>
      <w:divBdr>
        <w:top w:val="none" w:sz="0" w:space="0" w:color="auto"/>
        <w:left w:val="none" w:sz="0" w:space="0" w:color="auto"/>
        <w:bottom w:val="none" w:sz="0" w:space="0" w:color="auto"/>
        <w:right w:val="none" w:sz="0" w:space="0" w:color="auto"/>
      </w:divBdr>
      <w:divsChild>
        <w:div w:id="1508906464">
          <w:marLeft w:val="0"/>
          <w:marRight w:val="0"/>
          <w:marTop w:val="0"/>
          <w:marBottom w:val="0"/>
          <w:divBdr>
            <w:top w:val="none" w:sz="0" w:space="0" w:color="auto"/>
            <w:left w:val="none" w:sz="0" w:space="0" w:color="auto"/>
            <w:bottom w:val="none" w:sz="0" w:space="0" w:color="auto"/>
            <w:right w:val="none" w:sz="0" w:space="0" w:color="auto"/>
          </w:divBdr>
        </w:div>
      </w:divsChild>
    </w:div>
    <w:div w:id="1001398403">
      <w:bodyDiv w:val="1"/>
      <w:marLeft w:val="0"/>
      <w:marRight w:val="0"/>
      <w:marTop w:val="0"/>
      <w:marBottom w:val="0"/>
      <w:divBdr>
        <w:top w:val="none" w:sz="0" w:space="0" w:color="auto"/>
        <w:left w:val="none" w:sz="0" w:space="0" w:color="auto"/>
        <w:bottom w:val="none" w:sz="0" w:space="0" w:color="auto"/>
        <w:right w:val="none" w:sz="0" w:space="0" w:color="auto"/>
      </w:divBdr>
      <w:divsChild>
        <w:div w:id="941957007">
          <w:marLeft w:val="0"/>
          <w:marRight w:val="0"/>
          <w:marTop w:val="0"/>
          <w:marBottom w:val="0"/>
          <w:divBdr>
            <w:top w:val="none" w:sz="0" w:space="0" w:color="auto"/>
            <w:left w:val="none" w:sz="0" w:space="0" w:color="auto"/>
            <w:bottom w:val="none" w:sz="0" w:space="0" w:color="auto"/>
            <w:right w:val="none" w:sz="0" w:space="0" w:color="auto"/>
          </w:divBdr>
        </w:div>
      </w:divsChild>
    </w:div>
    <w:div w:id="1007442413">
      <w:bodyDiv w:val="1"/>
      <w:marLeft w:val="0"/>
      <w:marRight w:val="0"/>
      <w:marTop w:val="0"/>
      <w:marBottom w:val="0"/>
      <w:divBdr>
        <w:top w:val="none" w:sz="0" w:space="0" w:color="auto"/>
        <w:left w:val="none" w:sz="0" w:space="0" w:color="auto"/>
        <w:bottom w:val="none" w:sz="0" w:space="0" w:color="auto"/>
        <w:right w:val="none" w:sz="0" w:space="0" w:color="auto"/>
      </w:divBdr>
      <w:divsChild>
        <w:div w:id="1731690456">
          <w:marLeft w:val="0"/>
          <w:marRight w:val="0"/>
          <w:marTop w:val="0"/>
          <w:marBottom w:val="0"/>
          <w:divBdr>
            <w:top w:val="none" w:sz="0" w:space="0" w:color="auto"/>
            <w:left w:val="none" w:sz="0" w:space="0" w:color="auto"/>
            <w:bottom w:val="none" w:sz="0" w:space="0" w:color="auto"/>
            <w:right w:val="none" w:sz="0" w:space="0" w:color="auto"/>
          </w:divBdr>
        </w:div>
      </w:divsChild>
    </w:div>
    <w:div w:id="1143620102">
      <w:bodyDiv w:val="1"/>
      <w:marLeft w:val="0"/>
      <w:marRight w:val="0"/>
      <w:marTop w:val="0"/>
      <w:marBottom w:val="0"/>
      <w:divBdr>
        <w:top w:val="none" w:sz="0" w:space="0" w:color="auto"/>
        <w:left w:val="none" w:sz="0" w:space="0" w:color="auto"/>
        <w:bottom w:val="none" w:sz="0" w:space="0" w:color="auto"/>
        <w:right w:val="none" w:sz="0" w:space="0" w:color="auto"/>
      </w:divBdr>
      <w:divsChild>
        <w:div w:id="302469518">
          <w:marLeft w:val="0"/>
          <w:marRight w:val="0"/>
          <w:marTop w:val="0"/>
          <w:marBottom w:val="0"/>
          <w:divBdr>
            <w:top w:val="none" w:sz="0" w:space="0" w:color="auto"/>
            <w:left w:val="none" w:sz="0" w:space="0" w:color="auto"/>
            <w:bottom w:val="none" w:sz="0" w:space="0" w:color="auto"/>
            <w:right w:val="none" w:sz="0" w:space="0" w:color="auto"/>
          </w:divBdr>
        </w:div>
      </w:divsChild>
    </w:div>
    <w:div w:id="1284505664">
      <w:bodyDiv w:val="1"/>
      <w:marLeft w:val="0"/>
      <w:marRight w:val="0"/>
      <w:marTop w:val="0"/>
      <w:marBottom w:val="0"/>
      <w:divBdr>
        <w:top w:val="none" w:sz="0" w:space="0" w:color="auto"/>
        <w:left w:val="none" w:sz="0" w:space="0" w:color="auto"/>
        <w:bottom w:val="none" w:sz="0" w:space="0" w:color="auto"/>
        <w:right w:val="none" w:sz="0" w:space="0" w:color="auto"/>
      </w:divBdr>
      <w:divsChild>
        <w:div w:id="315495267">
          <w:marLeft w:val="0"/>
          <w:marRight w:val="0"/>
          <w:marTop w:val="0"/>
          <w:marBottom w:val="0"/>
          <w:divBdr>
            <w:top w:val="none" w:sz="0" w:space="0" w:color="auto"/>
            <w:left w:val="none" w:sz="0" w:space="0" w:color="auto"/>
            <w:bottom w:val="none" w:sz="0" w:space="0" w:color="auto"/>
            <w:right w:val="none" w:sz="0" w:space="0" w:color="auto"/>
          </w:divBdr>
        </w:div>
      </w:divsChild>
    </w:div>
    <w:div w:id="1347439281">
      <w:bodyDiv w:val="1"/>
      <w:marLeft w:val="0"/>
      <w:marRight w:val="0"/>
      <w:marTop w:val="0"/>
      <w:marBottom w:val="0"/>
      <w:divBdr>
        <w:top w:val="none" w:sz="0" w:space="0" w:color="auto"/>
        <w:left w:val="none" w:sz="0" w:space="0" w:color="auto"/>
        <w:bottom w:val="none" w:sz="0" w:space="0" w:color="auto"/>
        <w:right w:val="none" w:sz="0" w:space="0" w:color="auto"/>
      </w:divBdr>
      <w:divsChild>
        <w:div w:id="1820416095">
          <w:marLeft w:val="0"/>
          <w:marRight w:val="0"/>
          <w:marTop w:val="0"/>
          <w:marBottom w:val="0"/>
          <w:divBdr>
            <w:top w:val="none" w:sz="0" w:space="0" w:color="auto"/>
            <w:left w:val="none" w:sz="0" w:space="0" w:color="auto"/>
            <w:bottom w:val="none" w:sz="0" w:space="0" w:color="auto"/>
            <w:right w:val="none" w:sz="0" w:space="0" w:color="auto"/>
          </w:divBdr>
        </w:div>
      </w:divsChild>
    </w:div>
    <w:div w:id="1504006207">
      <w:bodyDiv w:val="1"/>
      <w:marLeft w:val="0"/>
      <w:marRight w:val="0"/>
      <w:marTop w:val="0"/>
      <w:marBottom w:val="0"/>
      <w:divBdr>
        <w:top w:val="none" w:sz="0" w:space="0" w:color="auto"/>
        <w:left w:val="none" w:sz="0" w:space="0" w:color="auto"/>
        <w:bottom w:val="none" w:sz="0" w:space="0" w:color="auto"/>
        <w:right w:val="none" w:sz="0" w:space="0" w:color="auto"/>
      </w:divBdr>
      <w:divsChild>
        <w:div w:id="113208090">
          <w:marLeft w:val="0"/>
          <w:marRight w:val="0"/>
          <w:marTop w:val="0"/>
          <w:marBottom w:val="0"/>
          <w:divBdr>
            <w:top w:val="none" w:sz="0" w:space="0" w:color="auto"/>
            <w:left w:val="none" w:sz="0" w:space="0" w:color="auto"/>
            <w:bottom w:val="none" w:sz="0" w:space="0" w:color="auto"/>
            <w:right w:val="none" w:sz="0" w:space="0" w:color="auto"/>
          </w:divBdr>
        </w:div>
      </w:divsChild>
    </w:div>
    <w:div w:id="1619414273">
      <w:bodyDiv w:val="1"/>
      <w:marLeft w:val="0"/>
      <w:marRight w:val="0"/>
      <w:marTop w:val="0"/>
      <w:marBottom w:val="0"/>
      <w:divBdr>
        <w:top w:val="none" w:sz="0" w:space="0" w:color="auto"/>
        <w:left w:val="none" w:sz="0" w:space="0" w:color="auto"/>
        <w:bottom w:val="none" w:sz="0" w:space="0" w:color="auto"/>
        <w:right w:val="none" w:sz="0" w:space="0" w:color="auto"/>
      </w:divBdr>
      <w:divsChild>
        <w:div w:id="933050648">
          <w:marLeft w:val="0"/>
          <w:marRight w:val="0"/>
          <w:marTop w:val="0"/>
          <w:marBottom w:val="0"/>
          <w:divBdr>
            <w:top w:val="none" w:sz="0" w:space="0" w:color="auto"/>
            <w:left w:val="none" w:sz="0" w:space="0" w:color="auto"/>
            <w:bottom w:val="none" w:sz="0" w:space="0" w:color="auto"/>
            <w:right w:val="none" w:sz="0" w:space="0" w:color="auto"/>
          </w:divBdr>
        </w:div>
      </w:divsChild>
    </w:div>
    <w:div w:id="1621958181">
      <w:bodyDiv w:val="1"/>
      <w:marLeft w:val="0"/>
      <w:marRight w:val="0"/>
      <w:marTop w:val="0"/>
      <w:marBottom w:val="0"/>
      <w:divBdr>
        <w:top w:val="none" w:sz="0" w:space="0" w:color="auto"/>
        <w:left w:val="none" w:sz="0" w:space="0" w:color="auto"/>
        <w:bottom w:val="none" w:sz="0" w:space="0" w:color="auto"/>
        <w:right w:val="none" w:sz="0" w:space="0" w:color="auto"/>
      </w:divBdr>
      <w:divsChild>
        <w:div w:id="1516262375">
          <w:marLeft w:val="0"/>
          <w:marRight w:val="0"/>
          <w:marTop w:val="0"/>
          <w:marBottom w:val="0"/>
          <w:divBdr>
            <w:top w:val="none" w:sz="0" w:space="0" w:color="auto"/>
            <w:left w:val="none" w:sz="0" w:space="0" w:color="auto"/>
            <w:bottom w:val="none" w:sz="0" w:space="0" w:color="auto"/>
            <w:right w:val="none" w:sz="0" w:space="0" w:color="auto"/>
          </w:divBdr>
        </w:div>
      </w:divsChild>
    </w:div>
    <w:div w:id="1639646940">
      <w:bodyDiv w:val="1"/>
      <w:marLeft w:val="0"/>
      <w:marRight w:val="0"/>
      <w:marTop w:val="0"/>
      <w:marBottom w:val="0"/>
      <w:divBdr>
        <w:top w:val="none" w:sz="0" w:space="0" w:color="auto"/>
        <w:left w:val="none" w:sz="0" w:space="0" w:color="auto"/>
        <w:bottom w:val="none" w:sz="0" w:space="0" w:color="auto"/>
        <w:right w:val="none" w:sz="0" w:space="0" w:color="auto"/>
      </w:divBdr>
      <w:divsChild>
        <w:div w:id="1714040017">
          <w:marLeft w:val="0"/>
          <w:marRight w:val="0"/>
          <w:marTop w:val="0"/>
          <w:marBottom w:val="0"/>
          <w:divBdr>
            <w:top w:val="none" w:sz="0" w:space="0" w:color="auto"/>
            <w:left w:val="none" w:sz="0" w:space="0" w:color="auto"/>
            <w:bottom w:val="none" w:sz="0" w:space="0" w:color="auto"/>
            <w:right w:val="none" w:sz="0" w:space="0" w:color="auto"/>
          </w:divBdr>
        </w:div>
      </w:divsChild>
    </w:div>
    <w:div w:id="1716394742">
      <w:bodyDiv w:val="1"/>
      <w:marLeft w:val="0"/>
      <w:marRight w:val="0"/>
      <w:marTop w:val="0"/>
      <w:marBottom w:val="0"/>
      <w:divBdr>
        <w:top w:val="none" w:sz="0" w:space="0" w:color="auto"/>
        <w:left w:val="none" w:sz="0" w:space="0" w:color="auto"/>
        <w:bottom w:val="none" w:sz="0" w:space="0" w:color="auto"/>
        <w:right w:val="none" w:sz="0" w:space="0" w:color="auto"/>
      </w:divBdr>
      <w:divsChild>
        <w:div w:id="419647029">
          <w:marLeft w:val="0"/>
          <w:marRight w:val="0"/>
          <w:marTop w:val="0"/>
          <w:marBottom w:val="0"/>
          <w:divBdr>
            <w:top w:val="none" w:sz="0" w:space="0" w:color="auto"/>
            <w:left w:val="none" w:sz="0" w:space="0" w:color="auto"/>
            <w:bottom w:val="none" w:sz="0" w:space="0" w:color="auto"/>
            <w:right w:val="none" w:sz="0" w:space="0" w:color="auto"/>
          </w:divBdr>
        </w:div>
      </w:divsChild>
    </w:div>
    <w:div w:id="1855462966">
      <w:bodyDiv w:val="1"/>
      <w:marLeft w:val="0"/>
      <w:marRight w:val="0"/>
      <w:marTop w:val="0"/>
      <w:marBottom w:val="0"/>
      <w:divBdr>
        <w:top w:val="none" w:sz="0" w:space="0" w:color="auto"/>
        <w:left w:val="none" w:sz="0" w:space="0" w:color="auto"/>
        <w:bottom w:val="none" w:sz="0" w:space="0" w:color="auto"/>
        <w:right w:val="none" w:sz="0" w:space="0" w:color="auto"/>
      </w:divBdr>
      <w:divsChild>
        <w:div w:id="398017096">
          <w:marLeft w:val="0"/>
          <w:marRight w:val="0"/>
          <w:marTop w:val="0"/>
          <w:marBottom w:val="0"/>
          <w:divBdr>
            <w:top w:val="none" w:sz="0" w:space="0" w:color="auto"/>
            <w:left w:val="none" w:sz="0" w:space="0" w:color="auto"/>
            <w:bottom w:val="none" w:sz="0" w:space="0" w:color="auto"/>
            <w:right w:val="none" w:sz="0" w:space="0" w:color="auto"/>
          </w:divBdr>
        </w:div>
      </w:divsChild>
    </w:div>
    <w:div w:id="1917125159">
      <w:bodyDiv w:val="1"/>
      <w:marLeft w:val="0"/>
      <w:marRight w:val="0"/>
      <w:marTop w:val="0"/>
      <w:marBottom w:val="0"/>
      <w:divBdr>
        <w:top w:val="none" w:sz="0" w:space="0" w:color="auto"/>
        <w:left w:val="none" w:sz="0" w:space="0" w:color="auto"/>
        <w:bottom w:val="none" w:sz="0" w:space="0" w:color="auto"/>
        <w:right w:val="none" w:sz="0" w:space="0" w:color="auto"/>
      </w:divBdr>
      <w:divsChild>
        <w:div w:id="62288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6018/eglobal.537541."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dx.doi.org/10.4321/S1132-129620150003000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B3E346EC4DE34FBD2D7AAE751D3E50" ma:contentTypeVersion="15" ma:contentTypeDescription="Crear nuevo documento." ma:contentTypeScope="" ma:versionID="430f53eadc6cf0366d6bbfe06008e09c">
  <xsd:schema xmlns:xsd="http://www.w3.org/2001/XMLSchema" xmlns:xs="http://www.w3.org/2001/XMLSchema" xmlns:p="http://schemas.microsoft.com/office/2006/metadata/properties" xmlns:ns2="c8478d29-0f10-4507-b782-4839fb4f9ff0" xmlns:ns3="9c0aa77f-86ef-4c28-a44a-ef13c71cd888" targetNamespace="http://schemas.microsoft.com/office/2006/metadata/properties" ma:root="true" ma:fieldsID="4f5a8b2c1843de537f902fdb59413361" ns2:_="" ns3:_="">
    <xsd:import namespace="c8478d29-0f10-4507-b782-4839fb4f9ff0"/>
    <xsd:import namespace="9c0aa77f-86ef-4c28-a44a-ef13c71cd8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8d29-0f10-4507-b782-4839fb4f9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8bc17c5b-a094-464e-92de-b8a21c3c19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aa77f-86ef-4c28-a44a-ef13c71cd88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9ad93e-b707-47f8-a404-421c5db4cc98}" ma:internalName="TaxCatchAll" ma:showField="CatchAllData" ma:web="9c0aa77f-86ef-4c28-a44a-ef13c71cd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0aa77f-86ef-4c28-a44a-ef13c71cd888" xsi:nil="true"/>
    <lcf76f155ced4ddcb4097134ff3c332f xmlns="c8478d29-0f10-4507-b782-4839fb4f9f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404004-DDCA-4829-A91A-F9A25251349E}"/>
</file>

<file path=customXml/itemProps2.xml><?xml version="1.0" encoding="utf-8"?>
<ds:datastoreItem xmlns:ds="http://schemas.openxmlformats.org/officeDocument/2006/customXml" ds:itemID="{49D3FFD1-F152-46AE-9B54-0817756B74E9}"/>
</file>

<file path=customXml/itemProps3.xml><?xml version="1.0" encoding="utf-8"?>
<ds:datastoreItem xmlns:ds="http://schemas.openxmlformats.org/officeDocument/2006/customXml" ds:itemID="{7FAAEEBA-0639-4FA4-9CB9-467C9B045B28}"/>
</file>

<file path=docProps/app.xml><?xml version="1.0" encoding="utf-8"?>
<Properties xmlns="http://schemas.openxmlformats.org/officeDocument/2006/extended-properties" xmlns:vt="http://schemas.openxmlformats.org/officeDocument/2006/docPropsVTypes">
  <Template>Normal.dotm</Template>
  <TotalTime>1</TotalTime>
  <Pages>8</Pages>
  <Words>2357</Words>
  <Characters>12967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Galiano Aparicio</dc:creator>
  <cp:keywords/>
  <dc:description/>
  <cp:lastModifiedBy>Rodríguez Nogueiras.Amelia</cp:lastModifiedBy>
  <cp:revision>2</cp:revision>
  <dcterms:created xsi:type="dcterms:W3CDTF">2026-02-26T08:49:00Z</dcterms:created>
  <dcterms:modified xsi:type="dcterms:W3CDTF">2026-02-26T08:49:00Z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0x010100F7B3E346EC4DE34FBD2D7AAE751D3E50</vt:lpwstr>
  </property>
</Properties>
</file>